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jc w:val="left"/>
        <w:textAlignment w:val="auto"/>
        <w:rPr>
          <w:rFonts w:hint="default" w:ascii="Times New Roman" w:hAnsi="Times New Roman" w:eastAsia="黑体" w:cs="Times New Roman"/>
          <w:bCs/>
          <w:sz w:val="30"/>
          <w:szCs w:val="30"/>
        </w:rPr>
      </w:pPr>
      <w:bookmarkStart w:id="0" w:name="_GoBack"/>
      <w:bookmarkEnd w:id="0"/>
      <w:r>
        <w:rPr>
          <w:rFonts w:hint="default" w:ascii="Times New Roman" w:hAnsi="Times New Roman" w:eastAsia="黑体" w:cs="Times New Roman"/>
          <w:bCs/>
          <w:sz w:val="30"/>
          <w:szCs w:val="30"/>
        </w:rPr>
        <w:t>附件：</w:t>
      </w:r>
    </w:p>
    <w:p>
      <w:pPr>
        <w:keepNext w:val="0"/>
        <w:keepLines w:val="0"/>
        <w:pageBreakBefore w:val="0"/>
        <w:kinsoku/>
        <w:wordWrap/>
        <w:overflowPunct/>
        <w:topLinePunct w:val="0"/>
        <w:autoSpaceDE/>
        <w:autoSpaceDN/>
        <w:bidi w:val="0"/>
        <w:adjustRightInd/>
        <w:snapToGrid/>
        <w:jc w:val="both"/>
        <w:textAlignment w:val="auto"/>
        <w:rPr>
          <w:rFonts w:hint="eastAsia" w:ascii="小标宋" w:hAnsi="小标宋" w:eastAsia="小标宋" w:cs="小标宋"/>
          <w:bCs/>
          <w:sz w:val="36"/>
          <w:szCs w:val="36"/>
        </w:rPr>
      </w:pPr>
    </w:p>
    <w:p>
      <w:pPr>
        <w:keepNext w:val="0"/>
        <w:keepLines w:val="0"/>
        <w:pageBreakBefore w:val="0"/>
        <w:kinsoku/>
        <w:wordWrap/>
        <w:overflowPunct/>
        <w:topLinePunct w:val="0"/>
        <w:autoSpaceDE/>
        <w:autoSpaceDN/>
        <w:bidi w:val="0"/>
        <w:adjustRightInd/>
        <w:snapToGrid/>
        <w:jc w:val="center"/>
        <w:textAlignment w:val="auto"/>
        <w:rPr>
          <w:rFonts w:hint="eastAsia" w:ascii="小标宋" w:hAnsi="小标宋" w:eastAsia="小标宋" w:cs="小标宋"/>
          <w:bCs/>
          <w:sz w:val="36"/>
          <w:szCs w:val="36"/>
          <w:lang w:val="en-US" w:eastAsia="zh-CN"/>
        </w:rPr>
      </w:pPr>
      <w:r>
        <w:rPr>
          <w:rFonts w:hint="eastAsia" w:ascii="小标宋" w:hAnsi="小标宋" w:eastAsia="小标宋" w:cs="小标宋"/>
          <w:bCs/>
          <w:sz w:val="36"/>
          <w:szCs w:val="36"/>
        </w:rPr>
        <w:t>全国种子市场观察点</w:t>
      </w:r>
      <w:r>
        <w:rPr>
          <w:rFonts w:hint="eastAsia" w:ascii="小标宋" w:hAnsi="小标宋" w:eastAsia="小标宋" w:cs="小标宋"/>
          <w:bCs/>
          <w:sz w:val="36"/>
          <w:szCs w:val="36"/>
          <w:lang w:eastAsia="zh-CN"/>
        </w:rPr>
        <w:t>年度工作绩效评价办法（试行）</w:t>
      </w:r>
    </w:p>
    <w:p>
      <w:pPr>
        <w:keepNext w:val="0"/>
        <w:keepLines w:val="0"/>
        <w:pageBreakBefore w:val="0"/>
        <w:kinsoku/>
        <w:wordWrap/>
        <w:overflowPunct/>
        <w:topLinePunct w:val="0"/>
        <w:autoSpaceDE/>
        <w:autoSpaceDN/>
        <w:bidi w:val="0"/>
        <w:adjustRightInd/>
        <w:snapToGrid/>
        <w:ind w:firstLine="640" w:firstLineChars="200"/>
        <w:textAlignment w:val="auto"/>
        <w:rPr>
          <w:rFonts w:hint="default"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第一章</w:t>
      </w:r>
      <w:r>
        <w:rPr>
          <w:rFonts w:hint="eastAsia" w:ascii="楷体_GB2312" w:hAnsi="楷体_GB2312" w:eastAsia="楷体_GB2312" w:cs="楷体_GB2312"/>
          <w:b/>
          <w:bCs/>
          <w:sz w:val="32"/>
          <w:szCs w:val="32"/>
          <w:lang w:val="en-US" w:eastAsia="zh-CN"/>
        </w:rPr>
        <w:t xml:space="preserve">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rPr>
      </w:pPr>
      <w:r>
        <w:rPr>
          <w:rFonts w:hint="eastAsia" w:ascii="楷体_GB2312" w:hAnsi="楷体_GB2312" w:eastAsia="楷体_GB2312" w:cs="楷体_GB2312"/>
          <w:sz w:val="32"/>
          <w:szCs w:val="32"/>
          <w:lang w:eastAsia="zh-CN"/>
        </w:rPr>
        <w:t>第一条</w:t>
      </w:r>
      <w:r>
        <w:rPr>
          <w:rFonts w:hint="eastAsia" w:eastAsia="仿宋_GB2312" w:cs="Times New Roman"/>
          <w:sz w:val="32"/>
          <w:szCs w:val="32"/>
          <w:lang w:val="en-US" w:eastAsia="zh-CN"/>
        </w:rPr>
        <w:t xml:space="preserve"> </w:t>
      </w:r>
      <w:r>
        <w:rPr>
          <w:rFonts w:hint="default" w:ascii="Times New Roman" w:hAnsi="Times New Roman" w:eastAsia="仿宋_GB2312" w:cs="Times New Roman"/>
          <w:sz w:val="32"/>
          <w:szCs w:val="32"/>
        </w:rPr>
        <w:t>为</w:t>
      </w:r>
      <w:r>
        <w:rPr>
          <w:rFonts w:hint="default" w:ascii="Times New Roman" w:hAnsi="Times New Roman" w:eastAsia="仿宋_GB2312" w:cs="Times New Roman"/>
          <w:sz w:val="32"/>
          <w:szCs w:val="32"/>
          <w:lang w:eastAsia="zh-CN"/>
        </w:rPr>
        <w:t>加强种子市场运行监测体系管理，充分调动全国种子市场观察点工作积极性，</w:t>
      </w:r>
      <w:r>
        <w:rPr>
          <w:rFonts w:hint="default" w:ascii="Times New Roman" w:hAnsi="Times New Roman" w:eastAsia="仿宋_GB2312" w:cs="Times New Roman"/>
          <w:sz w:val="32"/>
          <w:szCs w:val="32"/>
        </w:rPr>
        <w:t>提高全国种子市场监测资金的使用效率，</w:t>
      </w:r>
      <w:r>
        <w:rPr>
          <w:rFonts w:hint="default" w:ascii="Times New Roman" w:hAnsi="Times New Roman" w:eastAsia="仿宋_GB2312" w:cs="Times New Roman"/>
          <w:sz w:val="32"/>
          <w:szCs w:val="32"/>
          <w:lang w:eastAsia="zh-CN"/>
        </w:rPr>
        <w:t>全面</w:t>
      </w:r>
      <w:r>
        <w:rPr>
          <w:rFonts w:hint="default" w:ascii="Times New Roman" w:hAnsi="Times New Roman" w:eastAsia="仿宋_GB2312" w:cs="Times New Roman"/>
          <w:sz w:val="32"/>
          <w:szCs w:val="32"/>
        </w:rPr>
        <w:t>提升全国种子市场监测信息的</w:t>
      </w:r>
      <w:r>
        <w:rPr>
          <w:rFonts w:hint="default" w:ascii="Times New Roman" w:hAnsi="Times New Roman" w:eastAsia="仿宋_GB2312" w:cs="Times New Roman"/>
          <w:sz w:val="32"/>
          <w:szCs w:val="32"/>
          <w:lang w:eastAsia="zh-CN"/>
        </w:rPr>
        <w:t>数量与</w:t>
      </w:r>
      <w:r>
        <w:rPr>
          <w:rFonts w:hint="default" w:ascii="Times New Roman" w:hAnsi="Times New Roman" w:eastAsia="仿宋_GB2312" w:cs="Times New Roman"/>
          <w:sz w:val="32"/>
          <w:szCs w:val="32"/>
        </w:rPr>
        <w:t>质量</w:t>
      </w:r>
      <w:r>
        <w:rPr>
          <w:rFonts w:hint="default" w:ascii="Times New Roman" w:hAnsi="Times New Roman" w:eastAsia="仿宋_GB2312" w:cs="Times New Roman"/>
          <w:sz w:val="32"/>
          <w:szCs w:val="32"/>
          <w:lang w:eastAsia="zh-CN"/>
        </w:rPr>
        <w:t>，结合种子市场运行特点，</w:t>
      </w:r>
      <w:r>
        <w:rPr>
          <w:rFonts w:hint="default" w:ascii="Times New Roman" w:hAnsi="Times New Roman" w:eastAsia="仿宋_GB2312" w:cs="Times New Roman"/>
          <w:sz w:val="32"/>
          <w:szCs w:val="32"/>
        </w:rPr>
        <w:t>特制定本</w:t>
      </w:r>
      <w:r>
        <w:rPr>
          <w:rFonts w:hint="eastAsia" w:eastAsia="仿宋_GB2312" w:cs="Times New Roman"/>
          <w:sz w:val="32"/>
          <w:szCs w:val="32"/>
          <w:lang w:eastAsia="zh-CN"/>
        </w:rPr>
        <w:t>办法</w:t>
      </w:r>
      <w:r>
        <w:rPr>
          <w:rFonts w:hint="default" w:ascii="Times New Roman" w:hAnsi="Times New Roman" w:eastAsia="仿宋_GB2312" w:cs="Times New Roman"/>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eastAsia="zh-CN"/>
        </w:rPr>
      </w:pPr>
      <w:r>
        <w:rPr>
          <w:rFonts w:hint="eastAsia" w:ascii="楷体_GB2312" w:hAnsi="楷体_GB2312" w:eastAsia="楷体_GB2312" w:cs="楷体_GB2312"/>
          <w:sz w:val="32"/>
          <w:szCs w:val="32"/>
          <w:lang w:eastAsia="zh-CN"/>
        </w:rPr>
        <w:t>第二条</w:t>
      </w:r>
      <w:r>
        <w:rPr>
          <w:rFonts w:hint="eastAsia" w:eastAsia="仿宋_GB2312" w:cs="Times New Roman"/>
          <w:sz w:val="32"/>
          <w:szCs w:val="32"/>
          <w:lang w:val="en-US" w:eastAsia="zh-CN"/>
        </w:rPr>
        <w:t xml:space="preserve"> 本办法考核对象是</w:t>
      </w:r>
      <w:r>
        <w:rPr>
          <w:rFonts w:hint="eastAsia" w:ascii="Times New Roman" w:hAnsi="Times New Roman" w:eastAsia="仿宋_GB2312" w:cs="Times New Roman"/>
          <w:sz w:val="32"/>
          <w:szCs w:val="32"/>
          <w:lang w:eastAsia="zh-CN"/>
        </w:rPr>
        <w:t>由省级推荐、正式纳入</w:t>
      </w:r>
      <w:r>
        <w:rPr>
          <w:rFonts w:hint="eastAsia" w:eastAsia="仿宋_GB2312"/>
          <w:sz w:val="32"/>
          <w:szCs w:val="32"/>
        </w:rPr>
        <w:t>全国种子市场观察点数据库统一管理</w:t>
      </w:r>
      <w:r>
        <w:rPr>
          <w:rFonts w:hint="eastAsia" w:eastAsia="仿宋_GB2312"/>
          <w:sz w:val="32"/>
          <w:szCs w:val="32"/>
          <w:lang w:eastAsia="zh-CN"/>
        </w:rPr>
        <w:t>备案的</w:t>
      </w:r>
      <w:r>
        <w:rPr>
          <w:rFonts w:hint="eastAsia" w:ascii="Times New Roman" w:hAnsi="Times New Roman" w:eastAsia="仿宋_GB2312" w:cs="Times New Roman"/>
          <w:sz w:val="32"/>
          <w:szCs w:val="32"/>
          <w:lang w:eastAsia="zh-CN"/>
        </w:rPr>
        <w:t>观察点</w:t>
      </w:r>
      <w:r>
        <w:rPr>
          <w:rFonts w:hint="eastAsia" w:eastAsia="仿宋_GB2312"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eastAsia="zh-CN"/>
        </w:rPr>
        <w:t>第三条</w:t>
      </w:r>
      <w:r>
        <w:rPr>
          <w:rFonts w:hint="eastAsia" w:ascii="楷体_GB2312" w:hAnsi="楷体_GB2312" w:eastAsia="楷体_GB2312" w:cs="楷体_GB2312"/>
          <w:sz w:val="32"/>
          <w:szCs w:val="32"/>
          <w:lang w:val="en-US" w:eastAsia="zh-CN"/>
        </w:rPr>
        <w:t xml:space="preserve"> </w:t>
      </w:r>
      <w:r>
        <w:rPr>
          <w:rFonts w:hint="eastAsia" w:eastAsia="仿宋_GB2312" w:cs="Times New Roman"/>
          <w:sz w:val="32"/>
          <w:szCs w:val="32"/>
          <w:lang w:val="en-US" w:eastAsia="zh-CN"/>
        </w:rPr>
        <w:t>坚持公正、公平、公开评定的原则，采用定性与定量相结合的方法。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第二章</w:t>
      </w:r>
      <w:r>
        <w:rPr>
          <w:rFonts w:hint="eastAsia" w:ascii="楷体_GB2312" w:hAnsi="楷体_GB2312" w:eastAsia="楷体_GB2312" w:cs="楷体_GB2312"/>
          <w:b/>
          <w:bCs/>
          <w:sz w:val="32"/>
          <w:szCs w:val="32"/>
          <w:lang w:val="en-US" w:eastAsia="zh-CN"/>
        </w:rPr>
        <w:t xml:space="preserve"> 评价内容与标准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eastAsia="zh-CN"/>
        </w:rPr>
      </w:pPr>
      <w:r>
        <w:rPr>
          <w:rFonts w:hint="eastAsia" w:ascii="楷体_GB2312" w:hAnsi="楷体_GB2312" w:eastAsia="楷体_GB2312" w:cs="楷体_GB2312"/>
          <w:sz w:val="32"/>
          <w:szCs w:val="32"/>
          <w:lang w:eastAsia="zh-CN"/>
        </w:rPr>
        <w:t>第四条</w:t>
      </w:r>
      <w:r>
        <w:rPr>
          <w:rFonts w:hint="eastAsia" w:eastAsia="仿宋_GB2312" w:cs="Times New Roman"/>
          <w:sz w:val="32"/>
          <w:szCs w:val="32"/>
          <w:lang w:val="en-US" w:eastAsia="zh-CN"/>
        </w:rPr>
        <w:t xml:space="preserve"> 评价内容分为观察点工作完成度评价、监测信息质量评价与工作态度评价3方面，共设置8项细化指标，各项指标所占分值与对应得分标准详见附表。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（一）监测信息数量</w:t>
      </w:r>
      <w:r>
        <w:rPr>
          <w:rFonts w:hint="eastAsia" w:eastAsia="仿宋_GB2312" w:cs="Times New Roman"/>
          <w:b/>
          <w:bCs/>
          <w:sz w:val="32"/>
          <w:szCs w:val="32"/>
          <w:lang w:val="en-US" w:eastAsia="zh-CN"/>
        </w:rPr>
        <w:t>评价</w:t>
      </w:r>
      <w:r>
        <w:rPr>
          <w:rFonts w:hint="eastAsia" w:ascii="楷体_GB2312" w:hAnsi="楷体_GB2312" w:eastAsia="楷体_GB2312" w:cs="楷体_GB2312"/>
          <w:b/>
          <w:bCs/>
          <w:sz w:val="32"/>
          <w:szCs w:val="32"/>
          <w:lang w:val="en-US" w:eastAsia="zh-CN"/>
        </w:rPr>
        <w:t>：</w:t>
      </w:r>
      <w:r>
        <w:rPr>
          <w:rFonts w:hint="eastAsia" w:eastAsia="仿宋_GB2312" w:cs="Times New Roman"/>
          <w:sz w:val="32"/>
          <w:szCs w:val="32"/>
          <w:lang w:val="en-US" w:eastAsia="zh-CN"/>
        </w:rPr>
        <w:t>主要包括观察点上报种子价格信息与市场运行情况的数量与频次。</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b/>
          <w:bCs/>
          <w:sz w:val="32"/>
          <w:szCs w:val="32"/>
          <w:lang w:val="en-US" w:eastAsia="zh-CN"/>
        </w:rPr>
        <w:t>（二）监测信息质量</w:t>
      </w:r>
      <w:r>
        <w:rPr>
          <w:rFonts w:hint="eastAsia" w:eastAsia="仿宋_GB2312" w:cs="Times New Roman"/>
          <w:b/>
          <w:bCs/>
          <w:sz w:val="32"/>
          <w:szCs w:val="32"/>
          <w:lang w:val="en-US" w:eastAsia="zh-CN"/>
        </w:rPr>
        <w:t>评价</w:t>
      </w:r>
      <w:r>
        <w:rPr>
          <w:rFonts w:hint="eastAsia" w:ascii="楷体_GB2312" w:hAnsi="楷体_GB2312" w:eastAsia="楷体_GB2312" w:cs="楷体_GB2312"/>
          <w:b/>
          <w:bCs/>
          <w:sz w:val="32"/>
          <w:szCs w:val="32"/>
          <w:lang w:val="en-US" w:eastAsia="zh-CN"/>
        </w:rPr>
        <w:t>：</w:t>
      </w:r>
      <w:r>
        <w:rPr>
          <w:rFonts w:hint="eastAsia" w:eastAsia="仿宋_GB2312" w:cs="Times New Roman"/>
          <w:sz w:val="32"/>
          <w:szCs w:val="32"/>
          <w:lang w:val="en-US" w:eastAsia="zh-CN"/>
        </w:rPr>
        <w:t>主要包括全国种子市场观察点上报种子价格信息的代表性、准确度与出错率等情况。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eastAsia="仿宋_GB2312" w:cs="Times New Roman"/>
          <w:sz w:val="32"/>
          <w:szCs w:val="32"/>
          <w:lang w:val="en-US" w:eastAsia="zh-CN"/>
        </w:rPr>
      </w:pPr>
      <w:r>
        <w:rPr>
          <w:rFonts w:hint="eastAsia" w:eastAsia="仿宋_GB2312" w:cs="Times New Roman"/>
          <w:b/>
          <w:bCs/>
          <w:sz w:val="32"/>
          <w:szCs w:val="32"/>
          <w:lang w:val="en-US" w:eastAsia="zh-CN"/>
        </w:rPr>
        <w:t>（三）工作态度评价：</w:t>
      </w:r>
      <w:r>
        <w:rPr>
          <w:rFonts w:hint="eastAsia" w:eastAsia="仿宋_GB2312" w:cs="Times New Roman"/>
          <w:sz w:val="32"/>
          <w:szCs w:val="32"/>
          <w:lang w:val="en-US" w:eastAsia="zh-CN"/>
        </w:rPr>
        <w:t>主要包括全国种子市场观察点的工作态度、责任心与积极性。</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第三章</w:t>
      </w:r>
      <w:r>
        <w:rPr>
          <w:rFonts w:hint="eastAsia" w:ascii="楷体_GB2312" w:hAnsi="楷体_GB2312" w:eastAsia="楷体_GB2312" w:cs="楷体_GB2312"/>
          <w:b/>
          <w:bCs/>
          <w:sz w:val="32"/>
          <w:szCs w:val="32"/>
          <w:lang w:val="en-US" w:eastAsia="zh-CN"/>
        </w:rPr>
        <w:t xml:space="preserve"> 评价方法与流程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eastAsia="zh-CN"/>
        </w:rPr>
        <w:t>第五条</w:t>
      </w:r>
      <w:r>
        <w:rPr>
          <w:rFonts w:hint="eastAsia" w:eastAsia="仿宋_GB2312" w:cs="Times New Roman"/>
          <w:sz w:val="32"/>
          <w:szCs w:val="32"/>
          <w:lang w:val="en-US" w:eastAsia="zh-CN"/>
        </w:rPr>
        <w:t xml:space="preserve"> 评价采用综合评分制，满分100分。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eastAsia="zh-CN"/>
        </w:rPr>
        <w:t>第六条</w:t>
      </w:r>
      <w:r>
        <w:rPr>
          <w:rFonts w:hint="eastAsia" w:eastAsia="仿宋_GB2312" w:cs="Times New Roman"/>
          <w:sz w:val="32"/>
          <w:szCs w:val="32"/>
          <w:lang w:val="en-US" w:eastAsia="zh-CN"/>
        </w:rPr>
        <w:t xml:space="preserve"> 监测信息数量评价。根据种子市场监测信息发布平台中记录的观察点上报价格信息、市场情况的数量与频次等情况，对照评分标准，由系统自动计算得分。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eastAsia="zh-CN"/>
        </w:rPr>
        <w:t>第七条</w:t>
      </w:r>
      <w:r>
        <w:rPr>
          <w:rFonts w:hint="eastAsia" w:eastAsia="仿宋_GB2312" w:cs="Times New Roman"/>
          <w:sz w:val="32"/>
          <w:szCs w:val="32"/>
          <w:lang w:val="en-US" w:eastAsia="zh-CN"/>
        </w:rPr>
        <w:t xml:space="preserve"> 监测信息质量评价。根据种子市场监测信息发布平台中记录的观察点上报品种数量、出错率以及填写区域主导品种与年度种子市场调查问卷等情况，对照评分标准，由系统自动计算得分。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eastAsia="zh-CN"/>
        </w:rPr>
        <w:t>第八条</w:t>
      </w:r>
      <w:r>
        <w:rPr>
          <w:rFonts w:hint="eastAsia" w:ascii="楷体_GB2312" w:hAnsi="楷体_GB2312" w:eastAsia="楷体_GB2312" w:cs="楷体_GB2312"/>
          <w:sz w:val="32"/>
          <w:szCs w:val="32"/>
          <w:lang w:val="en-US" w:eastAsia="zh-CN"/>
        </w:rPr>
        <w:t xml:space="preserve"> </w:t>
      </w:r>
      <w:r>
        <w:rPr>
          <w:rFonts w:hint="eastAsia" w:eastAsia="仿宋_GB2312" w:cs="Times New Roman"/>
          <w:sz w:val="32"/>
          <w:szCs w:val="32"/>
          <w:lang w:val="en-US" w:eastAsia="zh-CN"/>
        </w:rPr>
        <w:t>工作态度评价：由全国农技中心工作人员结合各省初评结果与全国种子市场数据分析小组日常评价情况综合判定观察点定级。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（一）省级初评。各省（自治区、直辖市）种子市场监测工作负责人根据组织监测过程中观察点积极性、责任性与工作认真程度等情况，将观察点定为优、良、中、差四个级别；</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eastAsia="仿宋_GB2312" w:cs="Times New Roman"/>
          <w:sz w:val="32"/>
          <w:szCs w:val="32"/>
          <w:lang w:val="en-US" w:eastAsia="zh-CN"/>
        </w:rPr>
        <w:t>（二）日常评价。全国种子市场数据分析小组监测数据日常分析过程中记录的在上报监测信息质量、沟通协调方面突出表现较好与较差的名单；</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lang w:val="en-US" w:eastAsia="zh-CN"/>
        </w:rPr>
      </w:pPr>
      <w:r>
        <w:rPr>
          <w:rFonts w:hint="eastAsia" w:eastAsia="仿宋_GB2312" w:cs="Times New Roman"/>
          <w:sz w:val="32"/>
          <w:szCs w:val="32"/>
          <w:lang w:val="en-US" w:eastAsia="zh-CN"/>
        </w:rPr>
        <w:t>（三）全国农技中心工作人员结合省级种子市场监测工作负责人工作态度评价结果，以及全国种子市场数据分析小组提供的日常评价结果，综合确定观察点工作态度评价等级与对应得分。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eastAsia="zh-CN"/>
        </w:rPr>
        <w:t>第九条</w:t>
      </w:r>
      <w:r>
        <w:rPr>
          <w:rFonts w:hint="eastAsia" w:ascii="楷体_GB2312" w:hAnsi="楷体_GB2312" w:eastAsia="楷体_GB2312" w:cs="楷体_GB2312"/>
          <w:sz w:val="32"/>
          <w:szCs w:val="32"/>
          <w:lang w:val="en-US" w:eastAsia="zh-CN"/>
        </w:rPr>
        <w:t xml:space="preserve"> </w:t>
      </w:r>
      <w:r>
        <w:rPr>
          <w:rFonts w:hint="eastAsia" w:eastAsia="仿宋_GB2312" w:cs="Times New Roman"/>
          <w:sz w:val="32"/>
          <w:szCs w:val="32"/>
          <w:lang w:val="en-US" w:eastAsia="zh-CN"/>
        </w:rPr>
        <w:t>评价流程：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楷体_GB2312" w:cs="Times New Roman"/>
          <w:sz w:val="32"/>
          <w:szCs w:val="32"/>
          <w:lang w:val="en-US"/>
        </w:rPr>
      </w:pPr>
      <w:r>
        <w:rPr>
          <w:rFonts w:hint="eastAsia" w:eastAsia="仿宋_GB2312" w:cs="Times New Roman"/>
          <w:sz w:val="32"/>
          <w:szCs w:val="32"/>
          <w:lang w:val="en-US" w:eastAsia="zh-CN"/>
        </w:rPr>
        <w:t>（一）省级初评：</w:t>
      </w:r>
      <w:r>
        <w:rPr>
          <w:rFonts w:hint="default" w:ascii="Times New Roman" w:hAnsi="Times New Roman" w:eastAsia="仿宋_GB2312" w:cs="Times New Roman"/>
          <w:sz w:val="32"/>
          <w:szCs w:val="32"/>
          <w:lang w:eastAsia="zh-CN"/>
        </w:rPr>
        <w:t>各省（自治区、直辖市）种子市场监测工作负责人</w:t>
      </w:r>
      <w:r>
        <w:rPr>
          <w:rFonts w:hint="eastAsia" w:eastAsia="仿宋_GB2312" w:cs="Times New Roman"/>
          <w:sz w:val="32"/>
          <w:szCs w:val="32"/>
          <w:lang w:eastAsia="zh-CN"/>
        </w:rPr>
        <w:t>对观察点工作态度进行评价定级，</w:t>
      </w:r>
      <w:r>
        <w:rPr>
          <w:rFonts w:hint="default" w:ascii="Times New Roman" w:hAnsi="Times New Roman" w:eastAsia="仿宋_GB2312" w:cs="Times New Roman"/>
          <w:sz w:val="32"/>
          <w:szCs w:val="32"/>
          <w:lang w:eastAsia="zh-CN"/>
        </w:rPr>
        <w:t>于</w:t>
      </w:r>
      <w:r>
        <w:rPr>
          <w:rFonts w:hint="eastAsia" w:ascii="Times New Roman" w:hAnsi="Times New Roman" w:eastAsia="仿宋_GB2312" w:cs="Times New Roman"/>
          <w:sz w:val="32"/>
          <w:szCs w:val="32"/>
          <w:lang w:val="en-US" w:eastAsia="zh-CN"/>
        </w:rPr>
        <w:t>每年</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下旬</w:t>
      </w:r>
      <w:r>
        <w:rPr>
          <w:rFonts w:hint="default" w:ascii="Times New Roman" w:hAnsi="Times New Roman" w:eastAsia="仿宋_GB2312" w:cs="Times New Roman"/>
          <w:sz w:val="32"/>
          <w:szCs w:val="32"/>
          <w:lang w:val="en-US" w:eastAsia="zh-CN"/>
        </w:rPr>
        <w:t>将</w:t>
      </w:r>
      <w:r>
        <w:rPr>
          <w:rFonts w:hint="eastAsia" w:ascii="Times New Roman" w:hAnsi="Times New Roman" w:eastAsia="仿宋_GB2312" w:cs="Times New Roman"/>
          <w:sz w:val="32"/>
          <w:szCs w:val="32"/>
          <w:lang w:val="en-US" w:eastAsia="zh-CN"/>
        </w:rPr>
        <w:t>初评</w:t>
      </w:r>
      <w:r>
        <w:rPr>
          <w:rFonts w:hint="default" w:ascii="Times New Roman" w:hAnsi="Times New Roman" w:eastAsia="仿宋_GB2312" w:cs="Times New Roman"/>
          <w:sz w:val="32"/>
          <w:szCs w:val="32"/>
          <w:lang w:val="en-US" w:eastAsia="zh-CN"/>
        </w:rPr>
        <w:t>结果上报</w:t>
      </w:r>
      <w:r>
        <w:rPr>
          <w:rFonts w:hint="eastAsia" w:eastAsia="仿宋_GB2312" w:cs="Times New Roman"/>
          <w:sz w:val="32"/>
          <w:szCs w:val="32"/>
          <w:lang w:val="en-US" w:eastAsia="zh-CN"/>
        </w:rPr>
        <w:t>至全国农技</w:t>
      </w:r>
      <w:r>
        <w:rPr>
          <w:rFonts w:hint="default" w:ascii="Times New Roman" w:hAnsi="Times New Roman" w:eastAsia="仿宋_GB2312" w:cs="Times New Roman"/>
          <w:sz w:val="32"/>
          <w:szCs w:val="32"/>
          <w:lang w:val="en-US" w:eastAsia="zh-CN"/>
        </w:rPr>
        <w:t>中心。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val="en-US" w:eastAsia="zh-CN"/>
        </w:rPr>
      </w:pPr>
      <w:r>
        <w:rPr>
          <w:rFonts w:hint="eastAsia" w:eastAsia="仿宋_GB2312" w:cs="Times New Roman"/>
          <w:sz w:val="32"/>
          <w:szCs w:val="32"/>
          <w:lang w:val="en-US" w:eastAsia="zh-CN"/>
        </w:rPr>
        <w:t>（二）评价定级：</w:t>
      </w:r>
      <w:r>
        <w:rPr>
          <w:rFonts w:hint="eastAsia" w:ascii="Times New Roman" w:hAnsi="Times New Roman" w:eastAsia="仿宋_GB2312" w:cs="Times New Roman"/>
          <w:sz w:val="32"/>
          <w:szCs w:val="32"/>
          <w:lang w:val="en-US" w:eastAsia="zh-CN"/>
        </w:rPr>
        <w:t>每年</w:t>
      </w:r>
      <w:r>
        <w:rPr>
          <w:rFonts w:hint="eastAsia" w:eastAsia="仿宋_GB2312" w:cs="Times New Roman"/>
          <w:sz w:val="32"/>
          <w:szCs w:val="32"/>
          <w:lang w:val="en-US" w:eastAsia="zh-CN"/>
        </w:rPr>
        <w:t>5</w:t>
      </w:r>
      <w:r>
        <w:rPr>
          <w:rFonts w:hint="eastAsia" w:ascii="Times New Roman" w:hAnsi="Times New Roman" w:eastAsia="仿宋_GB2312" w:cs="Times New Roman"/>
          <w:sz w:val="32"/>
          <w:szCs w:val="32"/>
          <w:lang w:val="en-US" w:eastAsia="zh-CN"/>
        </w:rPr>
        <w:t>月</w:t>
      </w:r>
      <w:r>
        <w:rPr>
          <w:rFonts w:hint="eastAsia" w:eastAsia="仿宋_GB2312" w:cs="Times New Roman"/>
          <w:sz w:val="32"/>
          <w:szCs w:val="32"/>
          <w:lang w:val="en-US" w:eastAsia="zh-CN"/>
        </w:rPr>
        <w:t>底开展评价定级工作，由系统计算监测信息数量得分与监测信息质量得分，由全国农技中心工作人员评定工作态度得分，加和得到观察点总得分</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第四章</w:t>
      </w:r>
      <w:r>
        <w:rPr>
          <w:rFonts w:hint="eastAsia" w:ascii="楷体_GB2312" w:hAnsi="楷体_GB2312" w:eastAsia="楷体_GB2312" w:cs="楷体_GB2312"/>
          <w:b/>
          <w:bCs/>
          <w:sz w:val="32"/>
          <w:szCs w:val="32"/>
          <w:lang w:val="en-US" w:eastAsia="zh-CN"/>
        </w:rPr>
        <w:t xml:space="preserve"> 评价结果应用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eastAsia="zh-CN"/>
        </w:rPr>
        <w:t>第十条</w:t>
      </w:r>
      <w:r>
        <w:rPr>
          <w:rFonts w:hint="eastAsia" w:ascii="楷体_GB2312" w:hAnsi="楷体_GB2312" w:eastAsia="楷体_GB2312" w:cs="楷体_GB2312"/>
          <w:sz w:val="32"/>
          <w:szCs w:val="32"/>
          <w:lang w:val="en-US" w:eastAsia="zh-CN"/>
        </w:rPr>
        <w:t xml:space="preserve"> </w:t>
      </w:r>
      <w:r>
        <w:rPr>
          <w:rFonts w:hint="eastAsia" w:eastAsia="仿宋_GB2312" w:cs="Times New Roman"/>
          <w:sz w:val="32"/>
          <w:szCs w:val="32"/>
          <w:lang w:val="en-US" w:eastAsia="zh-CN"/>
        </w:rPr>
        <w:t>为鼓励先进，充分调动观察点的工作积极性与工作热情，全国农技中心向评价得分排名前800左右的观察点按评分排名分出三个等次，发放不等的</w:t>
      </w:r>
      <w:r>
        <w:rPr>
          <w:rFonts w:hint="default" w:ascii="Times New Roman" w:hAnsi="Times New Roman" w:eastAsia="仿宋_GB2312" w:cs="Times New Roman"/>
          <w:sz w:val="32"/>
          <w:szCs w:val="32"/>
        </w:rPr>
        <w:t>信息采集</w:t>
      </w:r>
      <w:r>
        <w:rPr>
          <w:rFonts w:hint="eastAsia" w:eastAsia="仿宋_GB2312" w:cs="Times New Roman"/>
          <w:sz w:val="32"/>
          <w:szCs w:val="32"/>
          <w:lang w:eastAsia="zh-CN"/>
        </w:rPr>
        <w:t>劳务</w:t>
      </w:r>
      <w:r>
        <w:rPr>
          <w:rFonts w:hint="default" w:ascii="Times New Roman" w:hAnsi="Times New Roman" w:eastAsia="仿宋_GB2312" w:cs="Times New Roman"/>
          <w:sz w:val="32"/>
          <w:szCs w:val="32"/>
        </w:rPr>
        <w:t>费</w:t>
      </w:r>
      <w:r>
        <w:rPr>
          <w:rFonts w:hint="eastAsia" w:eastAsia="仿宋_GB2312" w:cs="Times New Roman"/>
          <w:sz w:val="32"/>
          <w:szCs w:val="32"/>
          <w:lang w:eastAsia="zh-CN"/>
        </w:rPr>
        <w:t>。</w:t>
      </w:r>
      <w:r>
        <w:rPr>
          <w:rFonts w:hint="eastAsia" w:eastAsia="仿宋_GB2312" w:cs="Times New Roman"/>
          <w:sz w:val="32"/>
          <w:szCs w:val="32"/>
          <w:lang w:val="en-US" w:eastAsia="zh-CN"/>
        </w:rPr>
        <w:t>每个级别</w:t>
      </w:r>
      <w:r>
        <w:rPr>
          <w:rFonts w:hint="default" w:ascii="Times New Roman" w:hAnsi="Times New Roman" w:eastAsia="仿宋_GB2312" w:cs="Times New Roman"/>
          <w:sz w:val="32"/>
          <w:szCs w:val="32"/>
        </w:rPr>
        <w:t>信息采集</w:t>
      </w:r>
      <w:r>
        <w:rPr>
          <w:rFonts w:hint="eastAsia" w:eastAsia="仿宋_GB2312" w:cs="Times New Roman"/>
          <w:sz w:val="32"/>
          <w:szCs w:val="32"/>
          <w:lang w:eastAsia="zh-CN"/>
        </w:rPr>
        <w:t>劳务</w:t>
      </w:r>
      <w:r>
        <w:rPr>
          <w:rFonts w:hint="default" w:ascii="Times New Roman" w:hAnsi="Times New Roman" w:eastAsia="仿宋_GB2312" w:cs="Times New Roman"/>
          <w:sz w:val="32"/>
          <w:szCs w:val="32"/>
        </w:rPr>
        <w:t>费</w:t>
      </w:r>
      <w:r>
        <w:rPr>
          <w:rFonts w:hint="eastAsia" w:eastAsia="仿宋_GB2312" w:cs="Times New Roman"/>
          <w:sz w:val="32"/>
          <w:szCs w:val="32"/>
          <w:lang w:eastAsia="zh-CN"/>
        </w:rPr>
        <w:t>发放金额与每个级别的具体数量视当年财政预算金额规模与观察点评分结果而定。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r>
        <w:rPr>
          <w:rFonts w:hint="eastAsia" w:ascii="楷体_GB2312" w:hAnsi="楷体_GB2312" w:eastAsia="楷体_GB2312" w:cs="楷体_GB2312"/>
          <w:sz w:val="32"/>
          <w:szCs w:val="32"/>
          <w:lang w:eastAsia="zh-CN"/>
        </w:rPr>
        <w:t>第十一条</w:t>
      </w:r>
      <w:r>
        <w:rPr>
          <w:rFonts w:hint="eastAsia" w:ascii="楷体_GB2312" w:hAnsi="楷体_GB2312" w:eastAsia="楷体_GB2312" w:cs="楷体_GB2312"/>
          <w:sz w:val="32"/>
          <w:szCs w:val="32"/>
          <w:lang w:val="en-US" w:eastAsia="zh-CN"/>
        </w:rPr>
        <w:t xml:space="preserve"> </w:t>
      </w:r>
      <w:r>
        <w:rPr>
          <w:rFonts w:hint="eastAsia" w:eastAsia="仿宋_GB2312" w:cs="Times New Roman"/>
          <w:sz w:val="32"/>
          <w:szCs w:val="32"/>
          <w:lang w:val="en-US" w:eastAsia="zh-CN"/>
        </w:rPr>
        <w:t>连续两年拿到信息采集费的观察点被评为核心观察点，有资格获得全国种子市场观察点牌匾</w:t>
      </w:r>
      <w:r>
        <w:rPr>
          <w:rFonts w:hint="eastAsia" w:eastAsia="仿宋_GB2312" w:cs="Times New Roman"/>
          <w:sz w:val="32"/>
          <w:szCs w:val="32"/>
          <w:lang w:eastAsia="zh-CN"/>
        </w:rPr>
        <w:t>，</w:t>
      </w:r>
      <w:r>
        <w:rPr>
          <w:rFonts w:hint="default" w:ascii="Times New Roman" w:hAnsi="Times New Roman" w:eastAsia="仿宋_GB2312" w:cs="Times New Roman"/>
          <w:sz w:val="32"/>
          <w:szCs w:val="32"/>
        </w:rPr>
        <w:t>优先获得参加各种培训与活动</w:t>
      </w:r>
      <w:r>
        <w:rPr>
          <w:rFonts w:hint="eastAsia" w:eastAsia="仿宋_GB2312" w:cs="Times New Roman"/>
          <w:sz w:val="32"/>
          <w:szCs w:val="32"/>
          <w:lang w:eastAsia="zh-CN"/>
        </w:rPr>
        <w:t>的机会。</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eastAsia="zh-CN"/>
        </w:rPr>
      </w:pPr>
      <w:r>
        <w:rPr>
          <w:rFonts w:hint="eastAsia" w:ascii="楷体_GB2312" w:hAnsi="楷体_GB2312" w:eastAsia="楷体_GB2312" w:cs="楷体_GB2312"/>
          <w:sz w:val="32"/>
          <w:szCs w:val="32"/>
          <w:lang w:eastAsia="zh-CN"/>
        </w:rPr>
        <w:t>第十二条</w:t>
      </w:r>
      <w:r>
        <w:rPr>
          <w:rFonts w:hint="eastAsia" w:ascii="楷体_GB2312" w:hAnsi="楷体_GB2312" w:eastAsia="楷体_GB2312" w:cs="楷体_GB2312"/>
          <w:sz w:val="32"/>
          <w:szCs w:val="32"/>
          <w:lang w:val="en-US" w:eastAsia="zh-CN"/>
        </w:rPr>
        <w:t xml:space="preserve"> </w:t>
      </w:r>
      <w:r>
        <w:rPr>
          <w:rFonts w:hint="eastAsia" w:eastAsia="仿宋_GB2312" w:cs="Times New Roman"/>
          <w:sz w:val="32"/>
          <w:szCs w:val="32"/>
          <w:lang w:eastAsia="zh-CN"/>
        </w:rPr>
        <w:t>连续两年绩效考核较差的观察点按照观察点布点原则进行撤换</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eastAsia="zh-CN"/>
        </w:rPr>
        <w:t>第四章</w:t>
      </w:r>
      <w:r>
        <w:rPr>
          <w:rFonts w:hint="eastAsia" w:ascii="楷体_GB2312" w:hAnsi="楷体_GB2312" w:eastAsia="楷体_GB2312" w:cs="楷体_GB2312"/>
          <w:b/>
          <w:bCs/>
          <w:sz w:val="32"/>
          <w:szCs w:val="32"/>
          <w:lang w:val="en-US" w:eastAsia="zh-CN"/>
        </w:rPr>
        <w:t xml:space="preserve"> 附则</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default" w:eastAsia="仿宋_GB2312" w:cs="Times New Roman"/>
          <w:sz w:val="32"/>
          <w:szCs w:val="32"/>
          <w:lang w:val="en-US" w:eastAsia="zh-CN"/>
        </w:rPr>
      </w:pPr>
      <w:r>
        <w:rPr>
          <w:rFonts w:hint="eastAsia" w:ascii="楷体_GB2312" w:hAnsi="楷体_GB2312" w:eastAsia="楷体_GB2312" w:cs="楷体_GB2312"/>
          <w:sz w:val="32"/>
          <w:szCs w:val="32"/>
          <w:lang w:eastAsia="zh-CN"/>
        </w:rPr>
        <w:t>第十三条</w:t>
      </w:r>
      <w:r>
        <w:rPr>
          <w:rFonts w:hint="eastAsia" w:eastAsia="仿宋_GB2312" w:cs="Times New Roman"/>
          <w:sz w:val="32"/>
          <w:szCs w:val="32"/>
          <w:lang w:val="en-US" w:eastAsia="zh-CN"/>
        </w:rPr>
        <w:t xml:space="preserve"> 本办法由全国农技中心负责解释。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sectPr>
          <w:pgSz w:w="11906" w:h="16838"/>
          <w:pgMar w:top="1440" w:right="1800" w:bottom="1440" w:left="1800" w:header="851" w:footer="992" w:gutter="0"/>
          <w:cols w:space="720" w:num="1"/>
          <w:docGrid w:type="lines" w:linePitch="312" w:charSpace="0"/>
        </w:sectPr>
      </w:pPr>
      <w:r>
        <w:rPr>
          <w:rFonts w:hint="eastAsia" w:ascii="楷体_GB2312" w:hAnsi="楷体_GB2312" w:eastAsia="楷体_GB2312" w:cs="楷体_GB2312"/>
          <w:sz w:val="32"/>
          <w:szCs w:val="32"/>
          <w:lang w:eastAsia="zh-CN"/>
        </w:rPr>
        <w:t>第十四条</w:t>
      </w:r>
      <w:r>
        <w:rPr>
          <w:rFonts w:hint="eastAsia" w:eastAsia="仿宋_GB2312" w:cs="Times New Roman"/>
          <w:sz w:val="32"/>
          <w:szCs w:val="32"/>
          <w:lang w:val="en-US" w:eastAsia="zh-CN"/>
        </w:rPr>
        <w:t xml:space="preserve"> 本办法自发布之日起施行。</w:t>
      </w: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附表：</w:t>
      </w:r>
    </w:p>
    <w:p>
      <w:pPr>
        <w:adjustRightInd w:val="0"/>
        <w:snapToGrid w:val="0"/>
        <w:spacing w:line="600" w:lineRule="exact"/>
        <w:jc w:val="center"/>
        <w:rPr>
          <w:rFonts w:hint="eastAsia" w:ascii="Times New Roman" w:hAnsi="Times New Roman" w:eastAsia="小标宋" w:cs="Times New Roman"/>
          <w:sz w:val="36"/>
          <w:szCs w:val="36"/>
          <w:lang w:eastAsia="zh-CN"/>
        </w:rPr>
      </w:pPr>
      <w:r>
        <w:rPr>
          <w:rFonts w:hint="eastAsia" w:ascii="Times New Roman" w:hAnsi="Times New Roman" w:eastAsia="小标宋" w:cs="Times New Roman"/>
          <w:sz w:val="36"/>
          <w:szCs w:val="36"/>
          <w:lang w:eastAsia="zh-CN"/>
        </w:rPr>
        <w:t>全国种子市场年度工作绩效评分表</w:t>
      </w:r>
    </w:p>
    <w:p>
      <w:pPr>
        <w:adjustRightInd w:val="0"/>
        <w:snapToGrid w:val="0"/>
        <w:spacing w:line="600" w:lineRule="exact"/>
        <w:jc w:val="center"/>
        <w:rPr>
          <w:rFonts w:hint="eastAsia" w:ascii="Times New Roman" w:hAnsi="Times New Roman" w:eastAsia="小标宋" w:cs="Times New Roman"/>
          <w:sz w:val="36"/>
          <w:szCs w:val="36"/>
          <w:lang w:eastAsia="zh-CN"/>
        </w:rPr>
      </w:pPr>
    </w:p>
    <w:tbl>
      <w:tblPr>
        <w:tblStyle w:val="2"/>
        <w:tblW w:w="972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3"/>
        <w:gridCol w:w="1155"/>
        <w:gridCol w:w="1616"/>
        <w:gridCol w:w="1515"/>
        <w:gridCol w:w="807"/>
        <w:gridCol w:w="390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0" w:hRule="atLeast"/>
          <w:jc w:val="center"/>
        </w:trPr>
        <w:tc>
          <w:tcPr>
            <w:tcW w:w="733" w:type="dxa"/>
            <w:noWrap/>
            <w:vAlign w:val="center"/>
          </w:tcPr>
          <w:p>
            <w:pPr>
              <w:widowControl/>
              <w:jc w:val="center"/>
              <w:rPr>
                <w:rFonts w:hint="eastAsia" w:eastAsia="黑体" w:cs="黑体"/>
                <w:b/>
                <w:bCs/>
                <w:color w:val="000000"/>
                <w:kern w:val="0"/>
                <w:sz w:val="22"/>
                <w:lang w:eastAsia="zh-CN"/>
              </w:rPr>
            </w:pPr>
            <w:r>
              <w:rPr>
                <w:rFonts w:hint="eastAsia" w:eastAsia="黑体" w:cs="黑体"/>
                <w:b/>
                <w:bCs/>
                <w:color w:val="000000"/>
                <w:kern w:val="0"/>
                <w:sz w:val="22"/>
                <w:lang w:eastAsia="zh-CN"/>
              </w:rPr>
              <w:t>序号</w:t>
            </w:r>
          </w:p>
        </w:tc>
        <w:tc>
          <w:tcPr>
            <w:tcW w:w="1155" w:type="dxa"/>
            <w:noWrap/>
            <w:vAlign w:val="center"/>
          </w:tcPr>
          <w:p>
            <w:pPr>
              <w:widowControl/>
              <w:jc w:val="both"/>
              <w:rPr>
                <w:rFonts w:hint="eastAsia" w:eastAsia="黑体" w:cs="黑体"/>
                <w:b/>
                <w:bCs/>
                <w:color w:val="000000"/>
                <w:kern w:val="0"/>
                <w:sz w:val="22"/>
                <w:lang w:eastAsia="zh-CN"/>
              </w:rPr>
            </w:pPr>
            <w:r>
              <w:rPr>
                <w:rFonts w:hint="eastAsia" w:eastAsia="黑体" w:cs="黑体"/>
                <w:b/>
                <w:bCs/>
                <w:color w:val="000000"/>
                <w:kern w:val="0"/>
                <w:sz w:val="22"/>
                <w:lang w:eastAsia="zh-CN"/>
              </w:rPr>
              <w:t>一级指标</w:t>
            </w:r>
          </w:p>
        </w:tc>
        <w:tc>
          <w:tcPr>
            <w:tcW w:w="1616" w:type="dxa"/>
            <w:noWrap/>
            <w:vAlign w:val="center"/>
          </w:tcPr>
          <w:p>
            <w:pPr>
              <w:widowControl/>
              <w:jc w:val="center"/>
              <w:rPr>
                <w:rFonts w:hint="eastAsia" w:eastAsia="黑体" w:cs="黑体"/>
                <w:b/>
                <w:bCs/>
                <w:color w:val="000000"/>
                <w:kern w:val="0"/>
                <w:sz w:val="22"/>
                <w:lang w:eastAsia="zh-CN"/>
              </w:rPr>
            </w:pPr>
            <w:r>
              <w:rPr>
                <w:rFonts w:hint="eastAsia" w:eastAsia="黑体" w:cs="黑体"/>
                <w:b/>
                <w:bCs/>
                <w:color w:val="000000"/>
                <w:kern w:val="0"/>
                <w:sz w:val="22"/>
                <w:lang w:eastAsia="zh-CN"/>
              </w:rPr>
              <w:t>二级指标</w:t>
            </w:r>
          </w:p>
        </w:tc>
        <w:tc>
          <w:tcPr>
            <w:tcW w:w="1515" w:type="dxa"/>
            <w:noWrap/>
            <w:vAlign w:val="center"/>
          </w:tcPr>
          <w:p>
            <w:pPr>
              <w:widowControl/>
              <w:jc w:val="center"/>
              <w:rPr>
                <w:rFonts w:hint="eastAsia" w:eastAsia="黑体" w:cs="黑体"/>
                <w:b/>
                <w:bCs/>
                <w:color w:val="000000"/>
                <w:kern w:val="0"/>
                <w:sz w:val="22"/>
                <w:lang w:eastAsia="zh-CN"/>
              </w:rPr>
            </w:pPr>
            <w:r>
              <w:rPr>
                <w:rFonts w:hint="eastAsia" w:eastAsia="黑体" w:cs="黑体"/>
                <w:b/>
                <w:bCs/>
                <w:color w:val="000000"/>
                <w:kern w:val="0"/>
                <w:sz w:val="22"/>
                <w:lang w:eastAsia="zh-CN"/>
              </w:rPr>
              <w:t>评价内容</w:t>
            </w:r>
          </w:p>
        </w:tc>
        <w:tc>
          <w:tcPr>
            <w:tcW w:w="807" w:type="dxa"/>
            <w:noWrap/>
            <w:vAlign w:val="center"/>
          </w:tcPr>
          <w:p>
            <w:pPr>
              <w:widowControl/>
              <w:jc w:val="center"/>
              <w:rPr>
                <w:rFonts w:hint="eastAsia" w:eastAsia="黑体" w:cs="黑体"/>
                <w:b/>
                <w:bCs/>
                <w:color w:val="000000"/>
                <w:kern w:val="0"/>
                <w:sz w:val="22"/>
              </w:rPr>
            </w:pPr>
            <w:r>
              <w:rPr>
                <w:rFonts w:hint="eastAsia" w:eastAsia="黑体" w:cs="黑体"/>
                <w:b/>
                <w:bCs/>
                <w:color w:val="000000"/>
                <w:kern w:val="0"/>
                <w:sz w:val="22"/>
              </w:rPr>
              <w:t>分值</w:t>
            </w:r>
          </w:p>
        </w:tc>
        <w:tc>
          <w:tcPr>
            <w:tcW w:w="3903" w:type="dxa"/>
            <w:noWrap/>
            <w:vAlign w:val="center"/>
          </w:tcPr>
          <w:p>
            <w:pPr>
              <w:widowControl/>
              <w:jc w:val="center"/>
              <w:rPr>
                <w:rFonts w:hint="eastAsia" w:eastAsia="黑体" w:cs="黑体"/>
                <w:b/>
                <w:bCs/>
                <w:color w:val="000000"/>
                <w:kern w:val="0"/>
                <w:sz w:val="22"/>
              </w:rPr>
            </w:pPr>
            <w:r>
              <w:rPr>
                <w:rFonts w:hint="eastAsia" w:eastAsia="黑体" w:cs="黑体"/>
                <w:b/>
                <w:bCs/>
                <w:color w:val="000000"/>
                <w:kern w:val="0"/>
                <w:sz w:val="22"/>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733" w:type="dxa"/>
            <w:noWrap w:val="0"/>
            <w:vAlign w:val="center"/>
          </w:tcPr>
          <w:p>
            <w:pPr>
              <w:widowControl/>
              <w:spacing w:line="360" w:lineRule="exact"/>
              <w:jc w:val="center"/>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1</w:t>
            </w:r>
          </w:p>
        </w:tc>
        <w:tc>
          <w:tcPr>
            <w:tcW w:w="1155" w:type="dxa"/>
            <w:vMerge w:val="restart"/>
            <w:noWrap w:val="0"/>
            <w:vAlign w:val="center"/>
          </w:tcPr>
          <w:p>
            <w:pPr>
              <w:widowControl/>
              <w:spacing w:line="360" w:lineRule="exact"/>
              <w:jc w:val="center"/>
              <w:rPr>
                <w:rFonts w:hint="default" w:ascii="Times New Roman" w:hAnsi="Times New Roman" w:eastAsia="仿宋_GB2312" w:cs="Times New Roman"/>
                <w:b/>
                <w:bCs/>
                <w:sz w:val="24"/>
                <w:szCs w:val="24"/>
              </w:rPr>
            </w:pPr>
            <w:r>
              <w:rPr>
                <w:rFonts w:hint="eastAsia" w:ascii="Times New Roman" w:hAnsi="Times New Roman" w:eastAsia="仿宋_GB2312" w:cs="Times New Roman"/>
                <w:b w:val="0"/>
                <w:bCs w:val="0"/>
                <w:sz w:val="24"/>
                <w:szCs w:val="24"/>
                <w:lang w:eastAsia="zh-CN"/>
              </w:rPr>
              <w:t>工作完成度</w:t>
            </w:r>
            <w:r>
              <w:rPr>
                <w:rFonts w:hint="default" w:ascii="Times New Roman" w:hAnsi="Times New Roman" w:eastAsia="仿宋_GB2312" w:cs="Times New Roman"/>
                <w:b w:val="0"/>
                <w:bCs w:val="0"/>
                <w:sz w:val="24"/>
                <w:szCs w:val="24"/>
              </w:rPr>
              <w:t>（</w:t>
            </w:r>
            <w:r>
              <w:rPr>
                <w:rFonts w:hint="eastAsia" w:ascii="Times New Roman" w:hAnsi="Times New Roman" w:eastAsia="仿宋_GB2312" w:cs="Times New Roman"/>
                <w:b w:val="0"/>
                <w:bCs w:val="0"/>
                <w:sz w:val="24"/>
                <w:szCs w:val="24"/>
                <w:lang w:val="en-US" w:eastAsia="zh-CN"/>
              </w:rPr>
              <w:t>50</w:t>
            </w:r>
            <w:r>
              <w:rPr>
                <w:rFonts w:hint="default" w:ascii="Times New Roman" w:hAnsi="Times New Roman" w:eastAsia="仿宋_GB2312" w:cs="Times New Roman"/>
                <w:b w:val="0"/>
                <w:bCs w:val="0"/>
                <w:sz w:val="24"/>
                <w:szCs w:val="24"/>
              </w:rPr>
              <w:t>分）</w:t>
            </w:r>
          </w:p>
        </w:tc>
        <w:tc>
          <w:tcPr>
            <w:tcW w:w="1616" w:type="dxa"/>
            <w:noWrap/>
            <w:vAlign w:val="center"/>
          </w:tcPr>
          <w:p>
            <w:pPr>
              <w:widowControl/>
              <w:spacing w:line="360" w:lineRule="exact"/>
              <w:jc w:val="both"/>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上报价格数量</w:t>
            </w:r>
          </w:p>
        </w:tc>
        <w:tc>
          <w:tcPr>
            <w:tcW w:w="1515" w:type="dxa"/>
            <w:noWrap/>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上报</w:t>
            </w:r>
            <w:r>
              <w:rPr>
                <w:rFonts w:hint="default" w:ascii="Times New Roman" w:hAnsi="Times New Roman" w:eastAsia="仿宋_GB2312" w:cs="Times New Roman"/>
                <w:b w:val="0"/>
                <w:bCs w:val="0"/>
                <w:sz w:val="24"/>
                <w:szCs w:val="24"/>
                <w:lang w:eastAsia="zh-CN"/>
              </w:rPr>
              <w:t>有效种子</w:t>
            </w:r>
            <w:r>
              <w:rPr>
                <w:rFonts w:hint="default" w:ascii="Times New Roman" w:hAnsi="Times New Roman" w:eastAsia="仿宋_GB2312" w:cs="Times New Roman"/>
                <w:b w:val="0"/>
                <w:bCs w:val="0"/>
                <w:sz w:val="24"/>
                <w:szCs w:val="24"/>
              </w:rPr>
              <w:t>价格信息数量</w:t>
            </w:r>
          </w:p>
        </w:tc>
        <w:tc>
          <w:tcPr>
            <w:tcW w:w="807" w:type="dxa"/>
            <w:noWrap/>
            <w:vAlign w:val="center"/>
          </w:tcPr>
          <w:p>
            <w:pPr>
              <w:widowControl/>
              <w:spacing w:line="360" w:lineRule="exact"/>
              <w:jc w:val="center"/>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rPr>
              <w:t>15</w:t>
            </w:r>
          </w:p>
        </w:tc>
        <w:tc>
          <w:tcPr>
            <w:tcW w:w="3903" w:type="dxa"/>
            <w:noWrap w:val="0"/>
            <w:vAlign w:val="center"/>
          </w:tcPr>
          <w:p>
            <w:pPr>
              <w:widowControl/>
              <w:spacing w:line="360" w:lineRule="exact"/>
              <w:jc w:val="left"/>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lang w:val="en-US" w:eastAsia="zh-CN"/>
              </w:rPr>
              <w:t>上报有效种子价格信息</w:t>
            </w:r>
            <w:r>
              <w:rPr>
                <w:rFonts w:hint="default" w:ascii="Times New Roman" w:hAnsi="Times New Roman" w:eastAsia="仿宋_GB2312" w:cs="Times New Roman"/>
                <w:sz w:val="24"/>
                <w:szCs w:val="24"/>
              </w:rPr>
              <w:t>300条</w:t>
            </w:r>
            <w:r>
              <w:rPr>
                <w:rFonts w:hint="default" w:ascii="Times New Roman" w:hAnsi="Times New Roman" w:eastAsia="仿宋_GB2312" w:cs="Times New Roman"/>
                <w:sz w:val="24"/>
                <w:szCs w:val="24"/>
                <w:lang w:eastAsia="zh-CN"/>
              </w:rPr>
              <w:t>及</w:t>
            </w:r>
            <w:r>
              <w:rPr>
                <w:rFonts w:hint="default" w:ascii="Times New Roman" w:hAnsi="Times New Roman" w:eastAsia="仿宋_GB2312" w:cs="Times New Roman"/>
                <w:sz w:val="24"/>
                <w:szCs w:val="24"/>
              </w:rPr>
              <w:t>以上，</w:t>
            </w:r>
            <w:r>
              <w:rPr>
                <w:rFonts w:hint="default" w:ascii="Times New Roman" w:hAnsi="Times New Roman" w:eastAsia="仿宋_GB2312" w:cs="Times New Roman"/>
                <w:sz w:val="24"/>
                <w:szCs w:val="24"/>
                <w:lang w:eastAsia="zh-CN"/>
              </w:rPr>
              <w:t>得</w:t>
            </w:r>
            <w:r>
              <w:rPr>
                <w:rFonts w:hint="default" w:ascii="Times New Roman" w:hAnsi="Times New Roman" w:eastAsia="仿宋_GB2312" w:cs="Times New Roman"/>
                <w:sz w:val="24"/>
                <w:szCs w:val="24"/>
                <w:lang w:val="en-US" w:eastAsia="zh-CN"/>
              </w:rPr>
              <w:t>15</w:t>
            </w:r>
            <w:r>
              <w:rPr>
                <w:rFonts w:hint="default" w:ascii="Times New Roman" w:hAnsi="Times New Roman" w:eastAsia="仿宋_GB2312" w:cs="Times New Roman"/>
                <w:sz w:val="24"/>
                <w:szCs w:val="24"/>
              </w:rPr>
              <w:t>分；</w:t>
            </w:r>
            <w:r>
              <w:rPr>
                <w:rFonts w:hint="eastAsia"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00条以</w:t>
            </w:r>
            <w:r>
              <w:rPr>
                <w:rFonts w:hint="eastAsia" w:eastAsia="仿宋_GB2312" w:cs="Times New Roman"/>
                <w:sz w:val="24"/>
                <w:szCs w:val="24"/>
                <w:lang w:val="en-US" w:eastAsia="zh-CN"/>
              </w:rPr>
              <w:t>下</w:t>
            </w:r>
            <w:r>
              <w:rPr>
                <w:rFonts w:hint="default" w:ascii="Times New Roman" w:hAnsi="Times New Roman" w:eastAsia="仿宋_GB2312" w:cs="Times New Roman"/>
                <w:sz w:val="24"/>
                <w:szCs w:val="24"/>
                <w:lang w:val="en-US" w:eastAsia="zh-CN"/>
              </w:rPr>
              <w:t>，</w:t>
            </w:r>
            <w:r>
              <w:rPr>
                <w:rFonts w:hint="eastAsia" w:eastAsia="仿宋_GB2312" w:cs="Times New Roman"/>
                <w:sz w:val="24"/>
                <w:szCs w:val="24"/>
                <w:lang w:val="en-US" w:eastAsia="zh-CN"/>
              </w:rPr>
              <w:t>每减少20条，扣1分。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80" w:hRule="atLeast"/>
          <w:jc w:val="center"/>
        </w:trPr>
        <w:tc>
          <w:tcPr>
            <w:tcW w:w="733" w:type="dxa"/>
            <w:noWrap w:val="0"/>
            <w:vAlign w:val="center"/>
          </w:tcPr>
          <w:p>
            <w:pPr>
              <w:widowControl/>
              <w:spacing w:line="360" w:lineRule="exact"/>
              <w:jc w:val="center"/>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2</w:t>
            </w:r>
          </w:p>
        </w:tc>
        <w:tc>
          <w:tcPr>
            <w:tcW w:w="1155" w:type="dxa"/>
            <w:vMerge w:val="continue"/>
            <w:noWrap w:val="0"/>
            <w:vAlign w:val="center"/>
          </w:tcPr>
          <w:p>
            <w:pPr>
              <w:widowControl/>
              <w:spacing w:line="360" w:lineRule="exact"/>
              <w:jc w:val="center"/>
              <w:rPr>
                <w:rFonts w:hint="default" w:ascii="Times New Roman" w:hAnsi="Times New Roman" w:eastAsia="仿宋_GB2312" w:cs="Times New Roman"/>
                <w:b/>
                <w:bCs/>
                <w:sz w:val="24"/>
                <w:szCs w:val="24"/>
                <w:lang w:eastAsia="zh-CN"/>
              </w:rPr>
            </w:pPr>
          </w:p>
        </w:tc>
        <w:tc>
          <w:tcPr>
            <w:tcW w:w="1616" w:type="dxa"/>
            <w:noWrap/>
            <w:vAlign w:val="center"/>
          </w:tcPr>
          <w:p>
            <w:pPr>
              <w:widowControl/>
              <w:spacing w:line="360" w:lineRule="exact"/>
              <w:jc w:val="both"/>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eastAsia="zh-CN"/>
              </w:rPr>
              <w:t>上报行情数量</w:t>
            </w:r>
          </w:p>
        </w:tc>
        <w:tc>
          <w:tcPr>
            <w:tcW w:w="1515" w:type="dxa"/>
            <w:noWrap/>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上报有效</w:t>
            </w:r>
            <w:r>
              <w:rPr>
                <w:rFonts w:hint="default" w:ascii="Times New Roman" w:hAnsi="Times New Roman" w:eastAsia="仿宋_GB2312" w:cs="Times New Roman"/>
                <w:b w:val="0"/>
                <w:bCs w:val="0"/>
                <w:sz w:val="24"/>
                <w:szCs w:val="24"/>
              </w:rPr>
              <w:t>市场</w:t>
            </w:r>
            <w:r>
              <w:rPr>
                <w:rFonts w:hint="default" w:ascii="Times New Roman" w:hAnsi="Times New Roman" w:eastAsia="仿宋_GB2312" w:cs="Times New Roman"/>
                <w:b w:val="0"/>
                <w:bCs w:val="0"/>
                <w:sz w:val="24"/>
                <w:szCs w:val="24"/>
                <w:lang w:eastAsia="zh-CN"/>
              </w:rPr>
              <w:t>情况</w:t>
            </w:r>
            <w:r>
              <w:rPr>
                <w:rFonts w:hint="default" w:ascii="Times New Roman" w:hAnsi="Times New Roman" w:eastAsia="仿宋_GB2312" w:cs="Times New Roman"/>
                <w:b w:val="0"/>
                <w:bCs w:val="0"/>
                <w:sz w:val="24"/>
                <w:szCs w:val="24"/>
              </w:rPr>
              <w:t>信息数量</w:t>
            </w:r>
          </w:p>
        </w:tc>
        <w:tc>
          <w:tcPr>
            <w:tcW w:w="807" w:type="dxa"/>
            <w:noWrap/>
            <w:vAlign w:val="center"/>
          </w:tcPr>
          <w:p>
            <w:pPr>
              <w:widowControl/>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15</w:t>
            </w:r>
          </w:p>
        </w:tc>
        <w:tc>
          <w:tcPr>
            <w:tcW w:w="3903" w:type="dxa"/>
            <w:noWrap w:val="0"/>
            <w:vAlign w:val="center"/>
          </w:tcPr>
          <w:p>
            <w:pPr>
              <w:widowControl/>
              <w:spacing w:line="36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上报有效市场情况信息</w:t>
            </w:r>
            <w:r>
              <w:rPr>
                <w:rFonts w:hint="eastAsia"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0条</w:t>
            </w:r>
            <w:r>
              <w:rPr>
                <w:rFonts w:hint="eastAsia" w:ascii="Times New Roman" w:hAnsi="Times New Roman" w:eastAsia="仿宋_GB2312" w:cs="Times New Roman"/>
                <w:sz w:val="24"/>
                <w:szCs w:val="24"/>
                <w:lang w:val="en-US" w:eastAsia="zh-CN"/>
              </w:rPr>
              <w:t>及</w:t>
            </w:r>
            <w:r>
              <w:rPr>
                <w:rFonts w:hint="default" w:ascii="Times New Roman" w:hAnsi="Times New Roman" w:eastAsia="仿宋_GB2312" w:cs="Times New Roman"/>
                <w:sz w:val="24"/>
                <w:szCs w:val="24"/>
              </w:rPr>
              <w:t>以上，</w:t>
            </w:r>
            <w:r>
              <w:rPr>
                <w:rFonts w:hint="default" w:ascii="Times New Roman" w:hAnsi="Times New Roman" w:eastAsia="仿宋_GB2312" w:cs="Times New Roman"/>
                <w:sz w:val="24"/>
                <w:szCs w:val="24"/>
                <w:lang w:eastAsia="zh-CN"/>
              </w:rPr>
              <w:t>得</w:t>
            </w:r>
            <w:r>
              <w:rPr>
                <w:rFonts w:hint="eastAsia" w:ascii="Times New Roman" w:hAnsi="Times New Roman" w:eastAsia="仿宋_GB2312" w:cs="Times New Roman"/>
                <w:sz w:val="24"/>
                <w:szCs w:val="24"/>
                <w:lang w:val="en-US" w:eastAsia="zh-CN"/>
              </w:rPr>
              <w:t>15</w:t>
            </w:r>
            <w:r>
              <w:rPr>
                <w:rFonts w:hint="default" w:ascii="Times New Roman" w:hAnsi="Times New Roman" w:eastAsia="仿宋_GB2312" w:cs="Times New Roman"/>
                <w:sz w:val="24"/>
                <w:szCs w:val="24"/>
              </w:rPr>
              <w:t>分；</w:t>
            </w:r>
            <w:r>
              <w:rPr>
                <w:rFonts w:hint="eastAsia" w:eastAsia="仿宋_GB2312" w:cs="Times New Roman"/>
                <w:sz w:val="24"/>
                <w:szCs w:val="24"/>
                <w:lang w:val="en-US" w:eastAsia="zh-CN"/>
              </w:rPr>
              <w:t>3</w:t>
            </w:r>
            <w:r>
              <w:rPr>
                <w:rFonts w:hint="default" w:ascii="Times New Roman" w:hAnsi="Times New Roman" w:eastAsia="仿宋_GB2312" w:cs="Times New Roman"/>
                <w:sz w:val="24"/>
                <w:szCs w:val="24"/>
                <w:lang w:val="en-US" w:eastAsia="zh-CN"/>
              </w:rPr>
              <w:t>0条以</w:t>
            </w:r>
            <w:r>
              <w:rPr>
                <w:rFonts w:hint="eastAsia" w:eastAsia="仿宋_GB2312" w:cs="Times New Roman"/>
                <w:sz w:val="24"/>
                <w:szCs w:val="24"/>
                <w:lang w:val="en-US" w:eastAsia="zh-CN"/>
              </w:rPr>
              <w:t>下</w:t>
            </w:r>
            <w:r>
              <w:rPr>
                <w:rFonts w:hint="default" w:ascii="Times New Roman" w:hAnsi="Times New Roman" w:eastAsia="仿宋_GB2312" w:cs="Times New Roman"/>
                <w:sz w:val="24"/>
                <w:szCs w:val="24"/>
                <w:lang w:val="en-US" w:eastAsia="zh-CN"/>
              </w:rPr>
              <w:t>，</w:t>
            </w:r>
            <w:r>
              <w:rPr>
                <w:rFonts w:hint="eastAsia" w:eastAsia="仿宋_GB2312" w:cs="Times New Roman"/>
                <w:sz w:val="24"/>
                <w:szCs w:val="24"/>
                <w:lang w:val="en-US" w:eastAsia="zh-CN"/>
              </w:rPr>
              <w:t>每减少2条，扣1分。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15" w:hRule="atLeast"/>
          <w:jc w:val="center"/>
        </w:trPr>
        <w:tc>
          <w:tcPr>
            <w:tcW w:w="733" w:type="dxa"/>
            <w:noWrap w:val="0"/>
            <w:vAlign w:val="center"/>
          </w:tcPr>
          <w:p>
            <w:pPr>
              <w:widowControl/>
              <w:spacing w:line="360" w:lineRule="exact"/>
              <w:jc w:val="center"/>
              <w:rPr>
                <w:rFonts w:hint="eastAsia"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3</w:t>
            </w:r>
          </w:p>
        </w:tc>
        <w:tc>
          <w:tcPr>
            <w:tcW w:w="1155" w:type="dxa"/>
            <w:vMerge w:val="continue"/>
            <w:noWrap w:val="0"/>
            <w:vAlign w:val="center"/>
          </w:tcPr>
          <w:p>
            <w:pPr>
              <w:widowControl/>
              <w:spacing w:line="360" w:lineRule="exact"/>
              <w:jc w:val="center"/>
              <w:rPr>
                <w:rFonts w:hint="default" w:ascii="Times New Roman" w:hAnsi="Times New Roman" w:eastAsia="仿宋_GB2312" w:cs="Times New Roman"/>
                <w:b/>
                <w:bCs/>
                <w:sz w:val="24"/>
                <w:szCs w:val="24"/>
              </w:rPr>
            </w:pPr>
          </w:p>
        </w:tc>
        <w:tc>
          <w:tcPr>
            <w:tcW w:w="1616" w:type="dxa"/>
            <w:noWrap/>
            <w:vAlign w:val="center"/>
          </w:tcPr>
          <w:p>
            <w:pPr>
              <w:widowControl/>
              <w:spacing w:line="360" w:lineRule="exact"/>
              <w:jc w:val="both"/>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上报价格频次</w:t>
            </w:r>
          </w:p>
        </w:tc>
        <w:tc>
          <w:tcPr>
            <w:tcW w:w="1515" w:type="dxa"/>
            <w:noWrap/>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rPr>
              <w:t>上报</w:t>
            </w:r>
            <w:r>
              <w:rPr>
                <w:rFonts w:hint="default" w:ascii="Times New Roman" w:hAnsi="Times New Roman" w:eastAsia="仿宋_GB2312" w:cs="Times New Roman"/>
                <w:b w:val="0"/>
                <w:bCs w:val="0"/>
                <w:sz w:val="24"/>
                <w:szCs w:val="24"/>
                <w:lang w:eastAsia="zh-CN"/>
              </w:rPr>
              <w:t>有效种子</w:t>
            </w:r>
            <w:r>
              <w:rPr>
                <w:rFonts w:hint="eastAsia" w:ascii="Times New Roman" w:hAnsi="Times New Roman" w:eastAsia="仿宋_GB2312" w:cs="Times New Roman"/>
                <w:b w:val="0"/>
                <w:bCs w:val="0"/>
                <w:sz w:val="24"/>
                <w:szCs w:val="24"/>
                <w:lang w:eastAsia="zh-CN"/>
              </w:rPr>
              <w:t>价格</w:t>
            </w:r>
            <w:r>
              <w:rPr>
                <w:rFonts w:hint="default" w:ascii="Times New Roman" w:hAnsi="Times New Roman" w:eastAsia="仿宋_GB2312" w:cs="Times New Roman"/>
                <w:b w:val="0"/>
                <w:bCs w:val="0"/>
                <w:sz w:val="24"/>
                <w:szCs w:val="24"/>
                <w:lang w:eastAsia="zh-CN"/>
              </w:rPr>
              <w:t>信息</w:t>
            </w:r>
            <w:r>
              <w:rPr>
                <w:rFonts w:hint="default" w:ascii="Times New Roman" w:hAnsi="Times New Roman" w:eastAsia="仿宋_GB2312" w:cs="Times New Roman"/>
                <w:b w:val="0"/>
                <w:bCs w:val="0"/>
                <w:sz w:val="24"/>
                <w:szCs w:val="24"/>
              </w:rPr>
              <w:t>频次</w:t>
            </w:r>
          </w:p>
        </w:tc>
        <w:tc>
          <w:tcPr>
            <w:tcW w:w="807" w:type="dxa"/>
            <w:noWrap/>
            <w:vAlign w:val="center"/>
          </w:tcPr>
          <w:p>
            <w:pPr>
              <w:widowControl/>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3903" w:type="dxa"/>
            <w:noWrap w:val="0"/>
            <w:vAlign w:val="center"/>
          </w:tcPr>
          <w:p>
            <w:pPr>
              <w:widowControl/>
              <w:spacing w:line="360" w:lineRule="exact"/>
              <w:jc w:val="left"/>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sz w:val="24"/>
                <w:szCs w:val="24"/>
                <w:lang w:eastAsia="zh-CN"/>
              </w:rPr>
              <w:t>上报有效种子价格</w:t>
            </w:r>
            <w:r>
              <w:rPr>
                <w:rFonts w:hint="eastAsia" w:ascii="Times New Roman" w:hAnsi="Times New Roman" w:eastAsia="仿宋_GB2312" w:cs="Times New Roman"/>
                <w:sz w:val="24"/>
                <w:szCs w:val="24"/>
                <w:lang w:eastAsia="zh-CN"/>
              </w:rPr>
              <w:t>期数</w:t>
            </w:r>
            <w:r>
              <w:rPr>
                <w:rFonts w:hint="default" w:ascii="Times New Roman" w:hAnsi="Times New Roman" w:eastAsia="仿宋_GB2312" w:cs="Times New Roman"/>
                <w:sz w:val="24"/>
                <w:szCs w:val="24"/>
                <w:lang w:eastAsia="zh-CN"/>
              </w:rPr>
              <w:t>过</w:t>
            </w:r>
            <w:r>
              <w:rPr>
                <w:rFonts w:hint="eastAsia" w:ascii="Times New Roman" w:hAnsi="Times New Roman" w:eastAsia="仿宋_GB2312" w:cs="Times New Roman"/>
                <w:sz w:val="24"/>
                <w:szCs w:val="24"/>
                <w:lang w:val="en-US" w:eastAsia="zh-CN"/>
              </w:rPr>
              <w:t>20</w:t>
            </w:r>
            <w:r>
              <w:rPr>
                <w:rFonts w:hint="default" w:ascii="Times New Roman" w:hAnsi="Times New Roman" w:eastAsia="仿宋_GB2312" w:cs="Times New Roman"/>
                <w:sz w:val="24"/>
                <w:szCs w:val="24"/>
                <w:lang w:val="en-US" w:eastAsia="zh-CN"/>
              </w:rPr>
              <w:t>次及以上，得</w:t>
            </w:r>
            <w:r>
              <w:rPr>
                <w:rFonts w:hint="eastAsia"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lang w:val="en-US" w:eastAsia="zh-CN"/>
              </w:rPr>
              <w:t>分；</w:t>
            </w:r>
            <w:r>
              <w:rPr>
                <w:rFonts w:hint="eastAsia" w:eastAsia="仿宋_GB2312" w:cs="Times New Roman"/>
                <w:sz w:val="24"/>
                <w:szCs w:val="24"/>
                <w:lang w:val="en-US" w:eastAsia="zh-CN"/>
              </w:rPr>
              <w:t>20次以下，每减少2次，扣1分</w:t>
            </w:r>
            <w:r>
              <w:rPr>
                <w:rFonts w:hint="eastAsia" w:ascii="Times New Roman" w:hAnsi="Times New Roman" w:eastAsia="仿宋_GB2312"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733" w:type="dxa"/>
            <w:noWrap w:val="0"/>
            <w:vAlign w:val="center"/>
          </w:tcPr>
          <w:p>
            <w:pPr>
              <w:widowControl/>
              <w:spacing w:line="360" w:lineRule="exact"/>
              <w:jc w:val="center"/>
              <w:rPr>
                <w:rFonts w:hint="eastAsia"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4</w:t>
            </w:r>
          </w:p>
        </w:tc>
        <w:tc>
          <w:tcPr>
            <w:tcW w:w="1155" w:type="dxa"/>
            <w:vMerge w:val="continue"/>
            <w:noWrap w:val="0"/>
            <w:vAlign w:val="center"/>
          </w:tcPr>
          <w:p>
            <w:pPr>
              <w:widowControl/>
              <w:spacing w:line="360" w:lineRule="exact"/>
              <w:jc w:val="center"/>
              <w:rPr>
                <w:rFonts w:hint="default" w:ascii="Times New Roman" w:hAnsi="Times New Roman" w:eastAsia="仿宋_GB2312" w:cs="Times New Roman"/>
                <w:b/>
                <w:bCs/>
                <w:sz w:val="24"/>
                <w:szCs w:val="24"/>
              </w:rPr>
            </w:pPr>
          </w:p>
        </w:tc>
        <w:tc>
          <w:tcPr>
            <w:tcW w:w="1616" w:type="dxa"/>
            <w:noWrap/>
            <w:vAlign w:val="center"/>
          </w:tcPr>
          <w:p>
            <w:pPr>
              <w:widowControl/>
              <w:spacing w:line="360" w:lineRule="exact"/>
              <w:jc w:val="both"/>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eastAsia="zh-CN"/>
              </w:rPr>
              <w:t>上报行情频次</w:t>
            </w:r>
          </w:p>
        </w:tc>
        <w:tc>
          <w:tcPr>
            <w:tcW w:w="1515" w:type="dxa"/>
            <w:noWrap/>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上报有效市场情况信息频次</w:t>
            </w:r>
          </w:p>
        </w:tc>
        <w:tc>
          <w:tcPr>
            <w:tcW w:w="807" w:type="dxa"/>
            <w:noWrap/>
            <w:vAlign w:val="center"/>
          </w:tcPr>
          <w:p>
            <w:pPr>
              <w:widowControl/>
              <w:spacing w:line="360" w:lineRule="exact"/>
              <w:jc w:val="center"/>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10</w:t>
            </w:r>
          </w:p>
        </w:tc>
        <w:tc>
          <w:tcPr>
            <w:tcW w:w="3903" w:type="dxa"/>
            <w:noWrap w:val="0"/>
            <w:vAlign w:val="center"/>
          </w:tcPr>
          <w:p>
            <w:pPr>
              <w:widowControl/>
              <w:spacing w:line="36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lang w:eastAsia="zh-CN"/>
              </w:rPr>
              <w:t>上报有效</w:t>
            </w:r>
            <w:r>
              <w:rPr>
                <w:rFonts w:hint="eastAsia" w:ascii="Times New Roman" w:hAnsi="Times New Roman" w:eastAsia="仿宋_GB2312" w:cs="Times New Roman"/>
                <w:sz w:val="24"/>
                <w:szCs w:val="24"/>
                <w:lang w:eastAsia="zh-CN"/>
              </w:rPr>
              <w:t>市场情况期数</w:t>
            </w:r>
            <w:r>
              <w:rPr>
                <w:rFonts w:hint="default" w:ascii="Times New Roman" w:hAnsi="Times New Roman" w:eastAsia="仿宋_GB2312" w:cs="Times New Roman"/>
                <w:sz w:val="24"/>
                <w:szCs w:val="24"/>
                <w:lang w:eastAsia="zh-CN"/>
              </w:rPr>
              <w:t>过</w:t>
            </w:r>
            <w:r>
              <w:rPr>
                <w:rFonts w:hint="eastAsia" w:eastAsia="仿宋_GB2312" w:cs="Times New Roman"/>
                <w:sz w:val="24"/>
                <w:szCs w:val="24"/>
                <w:lang w:val="en-US" w:eastAsia="zh-CN"/>
              </w:rPr>
              <w:t>20</w:t>
            </w:r>
            <w:r>
              <w:rPr>
                <w:rFonts w:hint="default" w:ascii="Times New Roman" w:hAnsi="Times New Roman" w:eastAsia="仿宋_GB2312" w:cs="Times New Roman"/>
                <w:sz w:val="24"/>
                <w:szCs w:val="24"/>
                <w:lang w:val="en-US" w:eastAsia="zh-CN"/>
              </w:rPr>
              <w:t>次及以上，得</w:t>
            </w:r>
            <w:r>
              <w:rPr>
                <w:rFonts w:hint="eastAsia"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lang w:val="en-US" w:eastAsia="zh-CN"/>
              </w:rPr>
              <w:t>分；</w:t>
            </w:r>
            <w:r>
              <w:rPr>
                <w:rFonts w:hint="eastAsia" w:eastAsia="仿宋_GB2312" w:cs="Times New Roman"/>
                <w:sz w:val="24"/>
                <w:szCs w:val="24"/>
                <w:lang w:val="en-US" w:eastAsia="zh-CN"/>
              </w:rPr>
              <w:t>20次以下，每减少2次，扣1分</w:t>
            </w:r>
            <w:r>
              <w:rPr>
                <w:rFonts w:hint="eastAsia" w:ascii="Times New Roman" w:hAnsi="Times New Roman" w:eastAsia="仿宋_GB2312" w:cs="Times New Roman"/>
                <w:sz w:val="24"/>
                <w:szCs w:val="24"/>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733" w:type="dxa"/>
            <w:noWrap w:val="0"/>
            <w:vAlign w:val="center"/>
          </w:tcPr>
          <w:p>
            <w:pPr>
              <w:widowControl/>
              <w:spacing w:line="360" w:lineRule="exact"/>
              <w:jc w:val="center"/>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5</w:t>
            </w:r>
          </w:p>
        </w:tc>
        <w:tc>
          <w:tcPr>
            <w:tcW w:w="1155" w:type="dxa"/>
            <w:vMerge w:val="restart"/>
            <w:noWrap w:val="0"/>
            <w:vAlign w:val="center"/>
          </w:tcPr>
          <w:p>
            <w:pPr>
              <w:widowControl/>
              <w:spacing w:line="360" w:lineRule="exact"/>
              <w:jc w:val="center"/>
              <w:rPr>
                <w:rFonts w:hint="default" w:ascii="Times New Roman" w:hAnsi="Times New Roman" w:eastAsia="仿宋_GB2312" w:cs="Times New Roman"/>
                <w:b w:val="0"/>
                <w:bCs w:val="0"/>
                <w:sz w:val="24"/>
                <w:szCs w:val="24"/>
              </w:rPr>
            </w:pPr>
            <w:r>
              <w:rPr>
                <w:rFonts w:hint="default" w:ascii="Times New Roman" w:hAnsi="Times New Roman" w:eastAsia="仿宋_GB2312" w:cs="Times New Roman"/>
                <w:b w:val="0"/>
                <w:bCs w:val="0"/>
                <w:sz w:val="24"/>
                <w:szCs w:val="24"/>
                <w:lang w:eastAsia="zh-CN"/>
              </w:rPr>
              <w:t>监测信息质量</w:t>
            </w:r>
            <w:r>
              <w:rPr>
                <w:rFonts w:hint="default" w:ascii="Times New Roman" w:hAnsi="Times New Roman" w:eastAsia="仿宋_GB2312" w:cs="Times New Roman"/>
                <w:b w:val="0"/>
                <w:bCs w:val="0"/>
                <w:sz w:val="24"/>
                <w:szCs w:val="24"/>
              </w:rPr>
              <w:t>（</w:t>
            </w:r>
            <w:r>
              <w:rPr>
                <w:rFonts w:hint="eastAsia" w:ascii="Times New Roman" w:hAnsi="Times New Roman" w:eastAsia="仿宋_GB2312" w:cs="Times New Roman"/>
                <w:b w:val="0"/>
                <w:bCs w:val="0"/>
                <w:sz w:val="24"/>
                <w:szCs w:val="24"/>
                <w:lang w:val="en-US" w:eastAsia="zh-CN"/>
              </w:rPr>
              <w:t>35</w:t>
            </w:r>
            <w:r>
              <w:rPr>
                <w:rFonts w:hint="default" w:ascii="Times New Roman" w:hAnsi="Times New Roman" w:eastAsia="仿宋_GB2312" w:cs="Times New Roman"/>
                <w:b w:val="0"/>
                <w:bCs w:val="0"/>
                <w:sz w:val="24"/>
                <w:szCs w:val="24"/>
              </w:rPr>
              <w:t>分）</w:t>
            </w:r>
          </w:p>
        </w:tc>
        <w:tc>
          <w:tcPr>
            <w:tcW w:w="1616" w:type="dxa"/>
            <w:noWrap/>
            <w:vAlign w:val="center"/>
          </w:tcPr>
          <w:p>
            <w:pPr>
              <w:widowControl/>
              <w:spacing w:line="360" w:lineRule="exact"/>
              <w:jc w:val="center"/>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品种数量</w:t>
            </w:r>
          </w:p>
        </w:tc>
        <w:tc>
          <w:tcPr>
            <w:tcW w:w="1515" w:type="dxa"/>
            <w:noWrap/>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上报价格信息涉及品种数量</w:t>
            </w:r>
          </w:p>
        </w:tc>
        <w:tc>
          <w:tcPr>
            <w:tcW w:w="807" w:type="dxa"/>
            <w:noWrap/>
            <w:vAlign w:val="center"/>
          </w:tcPr>
          <w:p>
            <w:pPr>
              <w:widowControl/>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w:t>
            </w:r>
          </w:p>
        </w:tc>
        <w:tc>
          <w:tcPr>
            <w:tcW w:w="3903" w:type="dxa"/>
            <w:noWrap w:val="0"/>
            <w:vAlign w:val="center"/>
          </w:tcPr>
          <w:p>
            <w:pPr>
              <w:widowControl/>
              <w:spacing w:line="360" w:lineRule="exact"/>
              <w:jc w:val="left"/>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eastAsia="zh-CN"/>
              </w:rPr>
              <w:t>上报“两杂”种子品种</w:t>
            </w:r>
            <w:r>
              <w:rPr>
                <w:rFonts w:hint="default" w:ascii="Times New Roman" w:hAnsi="Times New Roman" w:eastAsia="仿宋_GB2312" w:cs="Times New Roman"/>
                <w:sz w:val="24"/>
                <w:szCs w:val="24"/>
                <w:lang w:eastAsia="zh-CN"/>
              </w:rPr>
              <w:t>过</w:t>
            </w:r>
            <w:r>
              <w:rPr>
                <w:rFonts w:hint="eastAsia" w:ascii="Times New Roman" w:hAnsi="Times New Roman" w:eastAsia="仿宋_GB2312" w:cs="Times New Roman"/>
                <w:sz w:val="24"/>
                <w:szCs w:val="24"/>
                <w:lang w:val="en-US" w:eastAsia="zh-CN"/>
              </w:rPr>
              <w:t>15</w:t>
            </w:r>
            <w:r>
              <w:rPr>
                <w:rFonts w:hint="default" w:ascii="Times New Roman" w:hAnsi="Times New Roman" w:eastAsia="仿宋_GB2312" w:cs="Times New Roman"/>
                <w:sz w:val="24"/>
                <w:szCs w:val="24"/>
              </w:rPr>
              <w:t>个</w:t>
            </w:r>
            <w:r>
              <w:rPr>
                <w:rFonts w:hint="default" w:ascii="Times New Roman" w:hAnsi="Times New Roman" w:eastAsia="仿宋_GB2312" w:cs="Times New Roman"/>
                <w:sz w:val="24"/>
                <w:szCs w:val="24"/>
                <w:lang w:eastAsia="zh-CN"/>
              </w:rPr>
              <w:t>及以上，得</w:t>
            </w:r>
            <w:r>
              <w:rPr>
                <w:rFonts w:hint="default" w:ascii="Times New Roman" w:hAnsi="Times New Roman" w:eastAsia="仿宋_GB2312" w:cs="Times New Roman"/>
                <w:sz w:val="24"/>
                <w:szCs w:val="24"/>
                <w:lang w:val="en-US" w:eastAsia="zh-CN"/>
              </w:rPr>
              <w:t>10分；</w:t>
            </w:r>
            <w:r>
              <w:rPr>
                <w:rFonts w:hint="eastAsia" w:ascii="Times New Roman" w:hAnsi="Times New Roman" w:eastAsia="仿宋_GB2312" w:cs="Times New Roman"/>
                <w:sz w:val="24"/>
                <w:szCs w:val="24"/>
                <w:lang w:val="en-US" w:eastAsia="zh-CN"/>
              </w:rPr>
              <w:t>10</w:t>
            </w:r>
            <w:r>
              <w:rPr>
                <w:rFonts w:hint="default" w:ascii="Times New Roman" w:hAnsi="Times New Roman" w:eastAsia="仿宋_GB2312" w:cs="Times New Roman"/>
                <w:sz w:val="24"/>
                <w:szCs w:val="24"/>
                <w:lang w:val="en-US" w:eastAsia="zh-CN"/>
              </w:rPr>
              <w:t>个及以上</w:t>
            </w:r>
            <w:r>
              <w:rPr>
                <w:rFonts w:hint="eastAsia" w:ascii="Times New Roman" w:hAnsi="Times New Roman" w:eastAsia="仿宋_GB2312" w:cs="Times New Roman"/>
                <w:sz w:val="24"/>
                <w:szCs w:val="24"/>
                <w:lang w:val="en-US" w:eastAsia="zh-CN"/>
              </w:rPr>
              <w:t>，</w:t>
            </w:r>
            <w:r>
              <w:rPr>
                <w:rFonts w:hint="default" w:ascii="Times New Roman" w:hAnsi="Times New Roman" w:eastAsia="仿宋_GB2312" w:cs="Times New Roman"/>
                <w:sz w:val="24"/>
                <w:szCs w:val="24"/>
                <w:lang w:val="en-US" w:eastAsia="zh-CN"/>
              </w:rPr>
              <w:t>得</w:t>
            </w:r>
            <w:r>
              <w:rPr>
                <w:rFonts w:hint="eastAsia" w:ascii="Times New Roman" w:hAnsi="Times New Roman" w:eastAsia="仿宋_GB2312" w:cs="Times New Roman"/>
                <w:sz w:val="24"/>
                <w:szCs w:val="24"/>
                <w:lang w:val="en-US" w:eastAsia="zh-CN"/>
              </w:rPr>
              <w:t>8</w:t>
            </w:r>
            <w:r>
              <w:rPr>
                <w:rFonts w:hint="default" w:ascii="Times New Roman" w:hAnsi="Times New Roman" w:eastAsia="仿宋_GB2312" w:cs="Times New Roman"/>
                <w:sz w:val="24"/>
                <w:szCs w:val="24"/>
                <w:lang w:val="en-US" w:eastAsia="zh-CN"/>
              </w:rPr>
              <w:t>分；</w:t>
            </w:r>
            <w:r>
              <w:rPr>
                <w:rFonts w:hint="eastAsia" w:ascii="Times New Roman" w:hAnsi="Times New Roman" w:eastAsia="仿宋_GB2312" w:cs="Times New Roman"/>
                <w:sz w:val="24"/>
                <w:szCs w:val="24"/>
                <w:lang w:val="en-US" w:eastAsia="zh-CN"/>
              </w:rPr>
              <w:t>5个及以上，得5分，0到5个之间酌情给分</w:t>
            </w:r>
            <w:r>
              <w:rPr>
                <w:rFonts w:hint="default"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val="en-US" w:eastAsia="zh-CN"/>
              </w:rPr>
              <w:t>其余作物品种根据上报品种丰富度酌情给0-10分。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733" w:type="dxa"/>
            <w:noWrap w:val="0"/>
            <w:vAlign w:val="center"/>
          </w:tcPr>
          <w:p>
            <w:pPr>
              <w:widowControl/>
              <w:spacing w:line="360" w:lineRule="exact"/>
              <w:jc w:val="center"/>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6</w:t>
            </w:r>
          </w:p>
        </w:tc>
        <w:tc>
          <w:tcPr>
            <w:tcW w:w="1155" w:type="dxa"/>
            <w:vMerge w:val="continue"/>
            <w:noWrap w:val="0"/>
            <w:vAlign w:val="center"/>
          </w:tcPr>
          <w:p>
            <w:pPr>
              <w:widowControl/>
              <w:spacing w:line="360" w:lineRule="exact"/>
              <w:jc w:val="center"/>
              <w:rPr>
                <w:rFonts w:hint="default" w:ascii="Times New Roman" w:hAnsi="Times New Roman" w:eastAsia="仿宋_GB2312" w:cs="Times New Roman"/>
                <w:b w:val="0"/>
                <w:bCs w:val="0"/>
                <w:sz w:val="24"/>
                <w:szCs w:val="24"/>
              </w:rPr>
            </w:pPr>
          </w:p>
        </w:tc>
        <w:tc>
          <w:tcPr>
            <w:tcW w:w="1616" w:type="dxa"/>
            <w:noWrap/>
            <w:vAlign w:val="center"/>
          </w:tcPr>
          <w:p>
            <w:pPr>
              <w:widowControl/>
              <w:spacing w:line="360" w:lineRule="exact"/>
              <w:jc w:val="center"/>
              <w:rPr>
                <w:rFonts w:hint="eastAsia" w:ascii="Times New Roman" w:hAnsi="Times New Roman" w:eastAsia="仿宋_GB2312" w:cs="Times New Roman"/>
                <w:b w:val="0"/>
                <w:bCs w:val="0"/>
                <w:sz w:val="24"/>
                <w:szCs w:val="24"/>
                <w:lang w:eastAsia="zh-CN"/>
              </w:rPr>
            </w:pPr>
            <w:r>
              <w:rPr>
                <w:rFonts w:hint="eastAsia" w:eastAsia="仿宋_GB2312" w:cs="Times New Roman"/>
                <w:b w:val="0"/>
                <w:bCs w:val="0"/>
                <w:sz w:val="24"/>
                <w:szCs w:val="24"/>
                <w:lang w:eastAsia="zh-CN"/>
              </w:rPr>
              <w:t>开展玉米、水稻、小麦年度调查</w:t>
            </w:r>
          </w:p>
        </w:tc>
        <w:tc>
          <w:tcPr>
            <w:tcW w:w="1515" w:type="dxa"/>
            <w:noWrap/>
            <w:vAlign w:val="center"/>
          </w:tcPr>
          <w:p>
            <w:pPr>
              <w:widowControl/>
              <w:spacing w:line="360" w:lineRule="exact"/>
              <w:jc w:val="center"/>
              <w:rPr>
                <w:rFonts w:hint="eastAsia" w:ascii="Times New Roman" w:hAnsi="Times New Roman" w:eastAsia="仿宋_GB2312" w:cs="Times New Roman"/>
                <w:b w:val="0"/>
                <w:bCs w:val="0"/>
                <w:sz w:val="24"/>
                <w:szCs w:val="24"/>
                <w:lang w:eastAsia="zh-CN"/>
              </w:rPr>
            </w:pPr>
            <w:r>
              <w:rPr>
                <w:rFonts w:hint="eastAsia" w:ascii="Times New Roman" w:hAnsi="Times New Roman" w:eastAsia="仿宋_GB2312" w:cs="Times New Roman"/>
                <w:b w:val="0"/>
                <w:bCs w:val="0"/>
                <w:sz w:val="24"/>
                <w:szCs w:val="24"/>
                <w:lang w:eastAsia="zh-CN"/>
              </w:rPr>
              <w:t>上报区域主导品种与市场调查问卷</w:t>
            </w:r>
          </w:p>
        </w:tc>
        <w:tc>
          <w:tcPr>
            <w:tcW w:w="807" w:type="dxa"/>
            <w:noWrap/>
            <w:vAlign w:val="center"/>
          </w:tcPr>
          <w:p>
            <w:pPr>
              <w:widowControl/>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20</w:t>
            </w:r>
          </w:p>
        </w:tc>
        <w:tc>
          <w:tcPr>
            <w:tcW w:w="3903" w:type="dxa"/>
            <w:noWrap w:val="0"/>
            <w:vAlign w:val="center"/>
          </w:tcPr>
          <w:p>
            <w:pPr>
              <w:widowControl/>
              <w:spacing w:line="360" w:lineRule="exact"/>
              <w:jc w:val="left"/>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eastAsia="zh-CN"/>
              </w:rPr>
              <w:t>按要求上报</w:t>
            </w:r>
            <w:r>
              <w:rPr>
                <w:rFonts w:hint="default" w:ascii="Times New Roman" w:hAnsi="Times New Roman" w:eastAsia="仿宋_GB2312" w:cs="Times New Roman"/>
                <w:sz w:val="24"/>
                <w:szCs w:val="24"/>
                <w:lang w:eastAsia="zh-CN"/>
              </w:rPr>
              <w:t>区域主导品种价格信息</w:t>
            </w:r>
            <w:r>
              <w:rPr>
                <w:rFonts w:hint="eastAsia" w:ascii="Times New Roman" w:hAnsi="Times New Roman" w:eastAsia="仿宋_GB2312" w:cs="Times New Roman"/>
                <w:sz w:val="24"/>
                <w:szCs w:val="24"/>
                <w:lang w:eastAsia="zh-CN"/>
              </w:rPr>
              <w:t>与</w:t>
            </w:r>
            <w:r>
              <w:rPr>
                <w:rFonts w:hint="default" w:ascii="Times New Roman" w:hAnsi="Times New Roman" w:eastAsia="仿宋_GB2312" w:cs="Times New Roman"/>
                <w:sz w:val="24"/>
                <w:szCs w:val="24"/>
                <w:lang w:val="en-US" w:eastAsia="zh-CN"/>
              </w:rPr>
              <w:t>市场调查问卷</w:t>
            </w:r>
            <w:r>
              <w:rPr>
                <w:rFonts w:hint="eastAsia" w:ascii="Times New Roman" w:hAnsi="Times New Roman" w:eastAsia="仿宋_GB2312" w:cs="Times New Roman"/>
                <w:sz w:val="24"/>
                <w:szCs w:val="24"/>
                <w:lang w:val="en-US" w:eastAsia="zh-CN"/>
              </w:rPr>
              <w:t>，得20分，缺填一项扣10分，两项均未填写，不得分。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2" w:hRule="atLeast"/>
          <w:jc w:val="center"/>
        </w:trPr>
        <w:tc>
          <w:tcPr>
            <w:tcW w:w="733" w:type="dxa"/>
            <w:noWrap w:val="0"/>
            <w:vAlign w:val="center"/>
          </w:tcPr>
          <w:p>
            <w:pPr>
              <w:widowControl/>
              <w:spacing w:line="360" w:lineRule="exact"/>
              <w:jc w:val="center"/>
              <w:rPr>
                <w:rFonts w:hint="default" w:ascii="Times New Roman" w:hAnsi="Times New Roman" w:eastAsia="仿宋_GB2312" w:cs="Times New Roman"/>
                <w:b w:val="0"/>
                <w:bCs w:val="0"/>
                <w:sz w:val="24"/>
                <w:szCs w:val="24"/>
                <w:lang w:val="en-US" w:eastAsia="zh-CN"/>
              </w:rPr>
            </w:pPr>
            <w:r>
              <w:rPr>
                <w:rFonts w:hint="eastAsia" w:ascii="Times New Roman" w:hAnsi="Times New Roman" w:eastAsia="仿宋_GB2312" w:cs="Times New Roman"/>
                <w:b w:val="0"/>
                <w:bCs w:val="0"/>
                <w:sz w:val="24"/>
                <w:szCs w:val="24"/>
                <w:lang w:val="en-US" w:eastAsia="zh-CN"/>
              </w:rPr>
              <w:t>7</w:t>
            </w:r>
          </w:p>
        </w:tc>
        <w:tc>
          <w:tcPr>
            <w:tcW w:w="1155" w:type="dxa"/>
            <w:vMerge w:val="continue"/>
            <w:noWrap w:val="0"/>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p>
        </w:tc>
        <w:tc>
          <w:tcPr>
            <w:tcW w:w="1616" w:type="dxa"/>
            <w:noWrap/>
            <w:vAlign w:val="center"/>
          </w:tcPr>
          <w:p>
            <w:pPr>
              <w:widowControl/>
              <w:spacing w:line="360" w:lineRule="exact"/>
              <w:jc w:val="center"/>
              <w:rPr>
                <w:rFonts w:hint="default" w:ascii="Times New Roman" w:hAnsi="Times New Roman" w:eastAsia="仿宋_GB2312" w:cs="Times New Roman"/>
                <w:b w:val="0"/>
                <w:bCs w:val="0"/>
                <w:kern w:val="2"/>
                <w:sz w:val="24"/>
                <w:szCs w:val="24"/>
                <w:lang w:val="en-US" w:eastAsia="zh-CN" w:bidi="ar-SA"/>
              </w:rPr>
            </w:pPr>
            <w:r>
              <w:rPr>
                <w:rFonts w:hint="eastAsia" w:ascii="Times New Roman" w:hAnsi="Times New Roman" w:eastAsia="仿宋_GB2312" w:cs="Times New Roman"/>
                <w:b w:val="0"/>
                <w:bCs w:val="0"/>
                <w:kern w:val="2"/>
                <w:sz w:val="24"/>
                <w:szCs w:val="24"/>
                <w:lang w:val="en-US" w:eastAsia="zh-CN" w:bidi="ar-SA"/>
              </w:rPr>
              <w:t>出错率</w:t>
            </w:r>
          </w:p>
        </w:tc>
        <w:tc>
          <w:tcPr>
            <w:tcW w:w="1515" w:type="dxa"/>
            <w:noWrap/>
            <w:vAlign w:val="center"/>
          </w:tcPr>
          <w:p>
            <w:pPr>
              <w:widowControl/>
              <w:spacing w:line="360" w:lineRule="exact"/>
              <w:jc w:val="center"/>
              <w:rPr>
                <w:rFonts w:hint="default" w:ascii="Times New Roman" w:hAnsi="Times New Roman" w:eastAsia="仿宋_GB2312" w:cs="Times New Roman"/>
                <w:b w:val="0"/>
                <w:bCs w:val="0"/>
                <w:sz w:val="24"/>
                <w:szCs w:val="24"/>
                <w:lang w:eastAsia="zh-CN"/>
              </w:rPr>
            </w:pPr>
            <w:r>
              <w:rPr>
                <w:rFonts w:hint="default" w:ascii="Times New Roman" w:hAnsi="Times New Roman" w:eastAsia="仿宋_GB2312" w:cs="Times New Roman"/>
                <w:b w:val="0"/>
                <w:bCs w:val="0"/>
                <w:sz w:val="24"/>
                <w:szCs w:val="24"/>
                <w:lang w:eastAsia="zh-CN"/>
              </w:rPr>
              <w:t>上报</w:t>
            </w:r>
            <w:r>
              <w:rPr>
                <w:rFonts w:hint="default" w:ascii="Times New Roman" w:hAnsi="Times New Roman" w:eastAsia="仿宋_GB2312" w:cs="Times New Roman"/>
                <w:b w:val="0"/>
                <w:bCs w:val="0"/>
                <w:sz w:val="24"/>
                <w:szCs w:val="24"/>
              </w:rPr>
              <w:t>信息出错率</w:t>
            </w:r>
          </w:p>
        </w:tc>
        <w:tc>
          <w:tcPr>
            <w:tcW w:w="807" w:type="dxa"/>
            <w:noWrap/>
            <w:vAlign w:val="center"/>
          </w:tcPr>
          <w:p>
            <w:pPr>
              <w:widowControl/>
              <w:spacing w:line="360" w:lineRule="exact"/>
              <w:jc w:val="center"/>
              <w:rPr>
                <w:rFonts w:hint="eastAsia"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lang w:val="en-US" w:eastAsia="zh-CN"/>
              </w:rPr>
              <w:t>5</w:t>
            </w:r>
          </w:p>
        </w:tc>
        <w:tc>
          <w:tcPr>
            <w:tcW w:w="3903" w:type="dxa"/>
            <w:noWrap w:val="0"/>
            <w:vAlign w:val="center"/>
          </w:tcPr>
          <w:p>
            <w:pPr>
              <w:widowControl/>
              <w:spacing w:line="360" w:lineRule="exact"/>
              <w:jc w:val="left"/>
              <w:rPr>
                <w:rFonts w:hint="default" w:ascii="Times New Roman" w:hAnsi="Times New Roman" w:eastAsia="仿宋_GB2312" w:cs="Times New Roman"/>
                <w:kern w:val="2"/>
                <w:sz w:val="24"/>
                <w:szCs w:val="24"/>
                <w:lang w:val="en-US" w:eastAsia="zh-CN" w:bidi="ar-SA"/>
              </w:rPr>
            </w:pPr>
            <w:r>
              <w:rPr>
                <w:rFonts w:hint="default" w:ascii="Times New Roman" w:hAnsi="Times New Roman" w:eastAsia="仿宋_GB2312" w:cs="Times New Roman"/>
                <w:sz w:val="24"/>
                <w:szCs w:val="24"/>
              </w:rPr>
              <w:t>出错率1%及以下，得</w:t>
            </w:r>
            <w:r>
              <w:rPr>
                <w:rFonts w:hint="eastAsia" w:ascii="Times New Roman" w:hAnsi="Times New Roman" w:eastAsia="仿宋_GB2312" w:cs="Times New Roman"/>
                <w:sz w:val="24"/>
                <w:szCs w:val="24"/>
                <w:lang w:val="en-US" w:eastAsia="zh-CN"/>
              </w:rPr>
              <w:t>5</w:t>
            </w:r>
            <w:r>
              <w:rPr>
                <w:rFonts w:hint="default" w:ascii="Times New Roman" w:hAnsi="Times New Roman" w:eastAsia="仿宋_GB2312" w:cs="Times New Roman"/>
                <w:sz w:val="24"/>
                <w:szCs w:val="24"/>
              </w:rPr>
              <w:t>分；出错率</w:t>
            </w:r>
            <w:r>
              <w:rPr>
                <w:rFonts w:hint="eastAsia" w:eastAsia="仿宋_GB2312" w:cs="Times New Roman"/>
                <w:sz w:val="24"/>
                <w:szCs w:val="24"/>
                <w:lang w:val="en-US" w:eastAsia="zh-CN"/>
              </w:rPr>
              <w:t>2-</w:t>
            </w:r>
            <w:r>
              <w:rPr>
                <w:rFonts w:hint="default" w:ascii="Times New Roman" w:hAnsi="Times New Roman" w:eastAsia="仿宋_GB2312" w:cs="Times New Roman"/>
                <w:sz w:val="24"/>
                <w:szCs w:val="24"/>
              </w:rPr>
              <w:t>3%</w:t>
            </w:r>
            <w:r>
              <w:rPr>
                <w:rFonts w:hint="eastAsia" w:eastAsia="仿宋_GB2312" w:cs="Times New Roman"/>
                <w:sz w:val="24"/>
                <w:szCs w:val="24"/>
                <w:lang w:eastAsia="zh-CN"/>
              </w:rPr>
              <w:t>之间</w:t>
            </w:r>
            <w:r>
              <w:rPr>
                <w:rFonts w:hint="default" w:ascii="Times New Roman" w:hAnsi="Times New Roman" w:eastAsia="仿宋_GB2312" w:cs="Times New Roman"/>
                <w:sz w:val="24"/>
                <w:szCs w:val="24"/>
              </w:rPr>
              <w:t>，得</w:t>
            </w:r>
            <w:r>
              <w:rPr>
                <w:rFonts w:hint="eastAsia" w:eastAsia="仿宋_GB2312" w:cs="Times New Roman"/>
                <w:sz w:val="24"/>
                <w:szCs w:val="24"/>
                <w:lang w:val="en-US" w:eastAsia="zh-CN"/>
              </w:rPr>
              <w:t>4</w:t>
            </w:r>
            <w:r>
              <w:rPr>
                <w:rFonts w:hint="default" w:ascii="Times New Roman" w:hAnsi="Times New Roman" w:eastAsia="仿宋_GB2312" w:cs="Times New Roman"/>
                <w:sz w:val="24"/>
                <w:szCs w:val="24"/>
              </w:rPr>
              <w:t>分；出错率</w:t>
            </w:r>
            <w:r>
              <w:rPr>
                <w:rFonts w:hint="eastAsia" w:eastAsia="仿宋_GB2312" w:cs="Times New Roman"/>
                <w:sz w:val="24"/>
                <w:szCs w:val="24"/>
                <w:lang w:val="en-US" w:eastAsia="zh-CN"/>
              </w:rPr>
              <w:t>3-4</w:t>
            </w:r>
            <w:r>
              <w:rPr>
                <w:rFonts w:hint="default" w:ascii="Times New Roman" w:hAnsi="Times New Roman" w:eastAsia="仿宋_GB2312" w:cs="Times New Roman"/>
                <w:sz w:val="24"/>
                <w:szCs w:val="24"/>
              </w:rPr>
              <w:t>%</w:t>
            </w:r>
            <w:r>
              <w:rPr>
                <w:rFonts w:hint="eastAsia" w:eastAsia="仿宋_GB2312" w:cs="Times New Roman"/>
                <w:sz w:val="24"/>
                <w:szCs w:val="24"/>
                <w:lang w:eastAsia="zh-CN"/>
              </w:rPr>
              <w:t>之间</w:t>
            </w:r>
            <w:r>
              <w:rPr>
                <w:rFonts w:hint="default" w:ascii="Times New Roman" w:hAnsi="Times New Roman" w:eastAsia="仿宋_GB2312" w:cs="Times New Roman"/>
                <w:sz w:val="24"/>
                <w:szCs w:val="24"/>
              </w:rPr>
              <w:t>，得</w:t>
            </w:r>
            <w:r>
              <w:rPr>
                <w:rFonts w:hint="eastAsia" w:eastAsia="仿宋_GB2312" w:cs="Times New Roman"/>
                <w:sz w:val="24"/>
                <w:szCs w:val="24"/>
                <w:lang w:val="en-US" w:eastAsia="zh-CN"/>
              </w:rPr>
              <w:t>3</w:t>
            </w:r>
            <w:r>
              <w:rPr>
                <w:rFonts w:hint="default" w:ascii="Times New Roman" w:hAnsi="Times New Roman" w:eastAsia="仿宋_GB2312" w:cs="Times New Roman"/>
                <w:sz w:val="24"/>
                <w:szCs w:val="24"/>
              </w:rPr>
              <w:t>分；出错率</w:t>
            </w:r>
            <w:r>
              <w:rPr>
                <w:rFonts w:hint="eastAsia" w:eastAsia="仿宋_GB2312" w:cs="Times New Roman"/>
                <w:sz w:val="24"/>
                <w:szCs w:val="24"/>
                <w:lang w:val="en-US" w:eastAsia="zh-CN"/>
              </w:rPr>
              <w:t>4-5</w:t>
            </w:r>
            <w:r>
              <w:rPr>
                <w:rFonts w:hint="default" w:ascii="Times New Roman" w:hAnsi="Times New Roman" w:eastAsia="仿宋_GB2312" w:cs="Times New Roman"/>
                <w:sz w:val="24"/>
                <w:szCs w:val="24"/>
              </w:rPr>
              <w:t>%</w:t>
            </w:r>
            <w:r>
              <w:rPr>
                <w:rFonts w:hint="eastAsia" w:eastAsia="仿宋_GB2312" w:cs="Times New Roman"/>
                <w:sz w:val="24"/>
                <w:szCs w:val="24"/>
                <w:lang w:eastAsia="zh-CN"/>
              </w:rPr>
              <w:t>之间</w:t>
            </w:r>
            <w:r>
              <w:rPr>
                <w:rFonts w:hint="default" w:ascii="Times New Roman" w:hAnsi="Times New Roman" w:eastAsia="仿宋_GB2312" w:cs="Times New Roman"/>
                <w:sz w:val="24"/>
                <w:szCs w:val="24"/>
              </w:rPr>
              <w:t>，</w:t>
            </w:r>
            <w:r>
              <w:rPr>
                <w:rFonts w:hint="eastAsia" w:ascii="Times New Roman" w:hAnsi="Times New Roman" w:eastAsia="仿宋_GB2312" w:cs="Times New Roman"/>
                <w:sz w:val="24"/>
                <w:szCs w:val="24"/>
                <w:lang w:eastAsia="zh-CN"/>
              </w:rPr>
              <w:t>得</w:t>
            </w:r>
            <w:r>
              <w:rPr>
                <w:rFonts w:hint="eastAsia" w:eastAsia="仿宋_GB2312" w:cs="Times New Roman"/>
                <w:sz w:val="24"/>
                <w:szCs w:val="24"/>
                <w:lang w:val="en-US" w:eastAsia="zh-CN"/>
              </w:rPr>
              <w:t>2</w:t>
            </w:r>
            <w:r>
              <w:rPr>
                <w:rFonts w:hint="default" w:ascii="Times New Roman" w:hAnsi="Times New Roman" w:eastAsia="仿宋_GB2312" w:cs="Times New Roman"/>
                <w:sz w:val="24"/>
                <w:szCs w:val="24"/>
              </w:rPr>
              <w:t>分；出错率</w:t>
            </w:r>
            <w:r>
              <w:rPr>
                <w:rFonts w:hint="eastAsia" w:eastAsia="仿宋_GB2312" w:cs="Times New Roman"/>
                <w:sz w:val="24"/>
                <w:szCs w:val="24"/>
                <w:lang w:val="en-US" w:eastAsia="zh-CN"/>
              </w:rPr>
              <w:t>5-6%；得1分；出错率6%以上不得分。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40" w:hRule="atLeast"/>
          <w:jc w:val="center"/>
        </w:trPr>
        <w:tc>
          <w:tcPr>
            <w:tcW w:w="733" w:type="dxa"/>
            <w:noWrap w:val="0"/>
            <w:vAlign w:val="center"/>
          </w:tcPr>
          <w:p>
            <w:pPr>
              <w:widowControl/>
              <w:spacing w:line="360" w:lineRule="exact"/>
              <w:jc w:val="center"/>
              <w:rPr>
                <w:rFonts w:hint="eastAsia" w:ascii="Times New Roman" w:hAnsi="Times New Roman" w:eastAsia="等线" w:cs="Times New Roman"/>
                <w:b w:val="0"/>
                <w:bCs w:val="0"/>
                <w:color w:val="000000"/>
                <w:kern w:val="0"/>
                <w:sz w:val="22"/>
                <w:lang w:val="en-US" w:eastAsia="zh-CN"/>
              </w:rPr>
            </w:pPr>
            <w:r>
              <w:rPr>
                <w:rFonts w:hint="eastAsia" w:ascii="Times New Roman" w:hAnsi="Times New Roman" w:eastAsia="等线" w:cs="Times New Roman"/>
                <w:b w:val="0"/>
                <w:bCs w:val="0"/>
                <w:color w:val="000000"/>
                <w:kern w:val="0"/>
                <w:sz w:val="22"/>
                <w:lang w:val="en-US" w:eastAsia="zh-CN"/>
              </w:rPr>
              <w:t>8</w:t>
            </w:r>
          </w:p>
        </w:tc>
        <w:tc>
          <w:tcPr>
            <w:tcW w:w="1155" w:type="dxa"/>
            <w:noWrap w:val="0"/>
            <w:vAlign w:val="center"/>
          </w:tcPr>
          <w:p>
            <w:pPr>
              <w:widowControl/>
              <w:spacing w:line="360" w:lineRule="exact"/>
              <w:jc w:val="center"/>
              <w:rPr>
                <w:rFonts w:hint="default" w:ascii="Times New Roman" w:hAnsi="Times New Roman" w:eastAsia="等线" w:cs="Times New Roman"/>
                <w:b/>
                <w:bCs/>
                <w:color w:val="000000"/>
                <w:kern w:val="0"/>
                <w:sz w:val="22"/>
              </w:rPr>
            </w:pPr>
            <w:r>
              <w:rPr>
                <w:rFonts w:hint="default" w:ascii="Times New Roman" w:hAnsi="Times New Roman" w:eastAsia="仿宋_GB2312" w:cs="Times New Roman"/>
                <w:b w:val="0"/>
                <w:bCs w:val="0"/>
                <w:sz w:val="24"/>
                <w:szCs w:val="24"/>
                <w:lang w:eastAsia="zh-CN"/>
              </w:rPr>
              <w:t>工作态度评价（</w:t>
            </w:r>
            <w:r>
              <w:rPr>
                <w:rFonts w:hint="eastAsia" w:ascii="Times New Roman" w:hAnsi="Times New Roman" w:eastAsia="仿宋_GB2312" w:cs="Times New Roman"/>
                <w:b w:val="0"/>
                <w:bCs w:val="0"/>
                <w:sz w:val="24"/>
                <w:szCs w:val="24"/>
                <w:lang w:val="en-US" w:eastAsia="zh-CN"/>
              </w:rPr>
              <w:t>15</w:t>
            </w:r>
            <w:r>
              <w:rPr>
                <w:rFonts w:hint="default" w:ascii="Times New Roman" w:hAnsi="Times New Roman" w:eastAsia="仿宋_GB2312" w:cs="Times New Roman"/>
                <w:b w:val="0"/>
                <w:bCs w:val="0"/>
                <w:sz w:val="24"/>
                <w:szCs w:val="24"/>
              </w:rPr>
              <w:t>分）</w:t>
            </w:r>
          </w:p>
        </w:tc>
        <w:tc>
          <w:tcPr>
            <w:tcW w:w="1616" w:type="dxa"/>
            <w:noWrap/>
            <w:vAlign w:val="center"/>
          </w:tcPr>
          <w:p>
            <w:pPr>
              <w:widowControl/>
              <w:spacing w:line="360" w:lineRule="exact"/>
              <w:jc w:val="center"/>
              <w:rPr>
                <w:rFonts w:hint="eastAsia" w:ascii="Times New Roman" w:hAnsi="Times New Roman" w:eastAsia="仿宋_GB2312" w:cs="Times New Roman"/>
                <w:b w:val="0"/>
                <w:bCs w:val="0"/>
                <w:kern w:val="2"/>
                <w:sz w:val="24"/>
                <w:szCs w:val="24"/>
                <w:lang w:val="en-US" w:eastAsia="zh-CN" w:bidi="ar-SA"/>
              </w:rPr>
            </w:pPr>
            <w:r>
              <w:rPr>
                <w:rFonts w:hint="eastAsia" w:ascii="Times New Roman" w:hAnsi="Times New Roman" w:eastAsia="仿宋_GB2312" w:cs="Times New Roman"/>
                <w:b w:val="0"/>
                <w:bCs w:val="0"/>
                <w:kern w:val="2"/>
                <w:sz w:val="24"/>
                <w:szCs w:val="24"/>
                <w:lang w:val="en-US" w:eastAsia="zh-CN" w:bidi="ar-SA"/>
              </w:rPr>
              <w:t>工作态度</w:t>
            </w:r>
          </w:p>
        </w:tc>
        <w:tc>
          <w:tcPr>
            <w:tcW w:w="1515" w:type="dxa"/>
            <w:noWrap/>
            <w:vAlign w:val="center"/>
          </w:tcPr>
          <w:p>
            <w:pPr>
              <w:widowControl/>
              <w:spacing w:line="360" w:lineRule="exact"/>
              <w:jc w:val="center"/>
              <w:rPr>
                <w:rFonts w:hint="eastAsia" w:ascii="Times New Roman" w:hAnsi="Times New Roman" w:eastAsia="仿宋_GB2312" w:cs="Times New Roman"/>
                <w:b w:val="0"/>
                <w:bCs w:val="0"/>
                <w:kern w:val="2"/>
                <w:sz w:val="24"/>
                <w:szCs w:val="24"/>
                <w:lang w:val="en-US" w:eastAsia="zh-CN" w:bidi="ar-SA"/>
              </w:rPr>
            </w:pPr>
            <w:r>
              <w:rPr>
                <w:rFonts w:hint="eastAsia" w:ascii="Times New Roman" w:hAnsi="Times New Roman" w:eastAsia="仿宋_GB2312" w:cs="Times New Roman"/>
                <w:b w:val="0"/>
                <w:bCs w:val="0"/>
                <w:kern w:val="2"/>
                <w:sz w:val="24"/>
                <w:szCs w:val="24"/>
                <w:lang w:val="en-US" w:eastAsia="zh-CN" w:bidi="ar-SA"/>
              </w:rPr>
              <w:t>观察点日常工作表现</w:t>
            </w:r>
          </w:p>
        </w:tc>
        <w:tc>
          <w:tcPr>
            <w:tcW w:w="807" w:type="dxa"/>
            <w:noWrap/>
            <w:vAlign w:val="center"/>
          </w:tcPr>
          <w:p>
            <w:pPr>
              <w:widowControl/>
              <w:spacing w:line="360" w:lineRule="exact"/>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15</w:t>
            </w:r>
          </w:p>
        </w:tc>
        <w:tc>
          <w:tcPr>
            <w:tcW w:w="3903" w:type="dxa"/>
            <w:noWrap w:val="0"/>
            <w:vAlign w:val="center"/>
          </w:tcPr>
          <w:p>
            <w:pPr>
              <w:widowControl/>
              <w:spacing w:line="360" w:lineRule="exact"/>
              <w:jc w:val="left"/>
              <w:rPr>
                <w:rFonts w:hint="default" w:ascii="Times New Roman" w:hAnsi="Times New Roman" w:eastAsia="仿宋_GB2312" w:cs="Times New Roman"/>
                <w:sz w:val="24"/>
                <w:szCs w:val="24"/>
                <w:lang w:val="en-US" w:eastAsia="zh-CN"/>
              </w:rPr>
            </w:pPr>
            <w:r>
              <w:rPr>
                <w:rFonts w:hint="eastAsia" w:eastAsia="仿宋_GB2312" w:cs="Times New Roman"/>
                <w:sz w:val="24"/>
                <w:szCs w:val="24"/>
                <w:lang w:eastAsia="zh-CN"/>
              </w:rPr>
              <w:t>综合评价为优</w:t>
            </w:r>
            <w:r>
              <w:rPr>
                <w:rFonts w:hint="eastAsia" w:ascii="Times New Roman" w:hAnsi="Times New Roman" w:eastAsia="仿宋_GB2312" w:cs="Times New Roman"/>
                <w:sz w:val="24"/>
                <w:szCs w:val="24"/>
                <w:lang w:eastAsia="zh-CN"/>
              </w:rPr>
              <w:t>，得</w:t>
            </w:r>
            <w:r>
              <w:rPr>
                <w:rFonts w:hint="eastAsia" w:ascii="Times New Roman" w:hAnsi="Times New Roman" w:eastAsia="仿宋_GB2312" w:cs="Times New Roman"/>
                <w:sz w:val="24"/>
                <w:szCs w:val="24"/>
                <w:lang w:val="en-US" w:eastAsia="zh-CN"/>
              </w:rPr>
              <w:t>15分</w:t>
            </w:r>
            <w:r>
              <w:rPr>
                <w:rFonts w:hint="eastAsia" w:eastAsia="仿宋_GB2312" w:cs="Times New Roman"/>
                <w:sz w:val="24"/>
                <w:szCs w:val="24"/>
                <w:lang w:val="en-US" w:eastAsia="zh-CN"/>
              </w:rPr>
              <w:t>；综合评价为良，得10分；综合评价结果为中，得5分；综合评价结果为差，不得分。</w:t>
            </w:r>
          </w:p>
        </w:tc>
      </w:tr>
    </w:tbl>
    <w:p>
      <w:pPr>
        <w:rPr>
          <w:rFonts w:hint="eastAsia" w:eastAsia="仿宋_GB2312"/>
          <w:sz w:val="24"/>
          <w:szCs w:val="24"/>
          <w:lang w:eastAsia="zh-CN"/>
        </w:rPr>
      </w:pPr>
      <w:r>
        <w:rPr>
          <w:rFonts w:hint="eastAsia" w:eastAsia="仿宋_GB2312"/>
          <w:sz w:val="24"/>
          <w:szCs w:val="24"/>
          <w:lang w:eastAsia="zh-CN"/>
        </w:rPr>
        <w:t>有效种子价格信息：经省级管理员审核通过的种子价格信息，为避免重复上报，观察点</w:t>
      </w:r>
      <w:r>
        <w:rPr>
          <w:rFonts w:hint="eastAsia" w:eastAsia="仿宋_GB2312"/>
          <w:sz w:val="24"/>
          <w:szCs w:val="24"/>
          <w:lang w:val="en-US" w:eastAsia="zh-CN"/>
        </w:rPr>
        <w:t>每天上报的相同品种、相同经营公司、相同规格、相同价格的种子价格信息，仅记为1条有效种子价格信息。</w:t>
      </w:r>
    </w:p>
    <w:p>
      <w:pPr>
        <w:rPr>
          <w:rFonts w:hint="default" w:ascii="Times New Roman" w:hAnsi="Times New Roman" w:cs="Times New Roman"/>
        </w:rPr>
      </w:pPr>
      <w:r>
        <w:rPr>
          <w:rFonts w:hint="eastAsia" w:eastAsia="仿宋_GB2312"/>
          <w:sz w:val="24"/>
          <w:szCs w:val="24"/>
          <w:lang w:eastAsia="zh-CN"/>
        </w:rPr>
        <w:t>有效市场情况信息：经管理员审核通过的市场情况信息。</w:t>
      </w:r>
    </w:p>
    <w:p>
      <w:pPr>
        <w:keepNext w:val="0"/>
        <w:keepLines w:val="0"/>
        <w:pageBreakBefore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eastAsia="仿宋_GB2312" w:cs="Times New Roman"/>
          <w:sz w:val="32"/>
          <w:szCs w:val="32"/>
          <w:lang w:val="en-US" w:eastAsia="zh-CN"/>
        </w:rPr>
      </w:pPr>
    </w:p>
    <w:sectPr>
      <w:pgSz w:w="11850" w:h="16783"/>
      <w:pgMar w:top="1440" w:right="1803"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小标宋">
    <w:altName w:val="微软雅黑"/>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AA702E"/>
    <w:rsid w:val="14C80F27"/>
    <w:rsid w:val="18203970"/>
    <w:rsid w:val="24A55A24"/>
    <w:rsid w:val="374A7F81"/>
    <w:rsid w:val="3E787F63"/>
    <w:rsid w:val="471E52B5"/>
    <w:rsid w:val="4C136BDD"/>
    <w:rsid w:val="5395616A"/>
    <w:rsid w:val="54682E53"/>
    <w:rsid w:val="563156C1"/>
    <w:rsid w:val="71497D04"/>
    <w:rsid w:val="71F5687C"/>
    <w:rsid w:val="78B42862"/>
    <w:rsid w:val="7E7128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我在她心.</cp:lastModifiedBy>
  <cp:lastPrinted>2020-05-29T00:59:41Z</cp:lastPrinted>
  <dcterms:modified xsi:type="dcterms:W3CDTF">2022-01-10T04:44:38Z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B268B59E0F464808BD52CA985AE30448</vt:lpwstr>
  </property>
</Properties>
</file>